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8C" w:rsidRPr="00BA0DC1" w:rsidRDefault="00DD6491" w:rsidP="008E16BC">
      <w:pPr>
        <w:pStyle w:val="Heading1"/>
      </w:pPr>
      <w:r w:rsidRPr="00BA0DC1">
        <w:t>Measuring RTI Implementation</w:t>
      </w:r>
    </w:p>
    <w:p w:rsidR="00C04C8C" w:rsidRPr="00BA0DC1" w:rsidRDefault="00C04C8C" w:rsidP="00566E71">
      <w:pPr>
        <w:rPr>
          <w:rFonts w:asciiTheme="majorHAnsi" w:hAnsiTheme="majorHAnsi"/>
        </w:rPr>
      </w:pPr>
    </w:p>
    <w:p w:rsidR="009D41C5" w:rsidRDefault="009D41C5" w:rsidP="00B30997">
      <w:pPr>
        <w:jc w:val="both"/>
        <w:rPr>
          <w:rFonts w:asciiTheme="majorHAnsi" w:hAnsiTheme="majorHAnsi"/>
        </w:rPr>
      </w:pPr>
      <w:r>
        <w:rPr>
          <w:rFonts w:asciiTheme="majorHAnsi" w:hAnsiTheme="majorHAnsi"/>
        </w:rPr>
        <w:t>The adoption, in 2015, of the Sustainable Development Goals (</w:t>
      </w:r>
      <w:proofErr w:type="spellStart"/>
      <w:r>
        <w:rPr>
          <w:rFonts w:asciiTheme="majorHAnsi" w:hAnsiTheme="majorHAnsi"/>
        </w:rPr>
        <w:t>SDGs</w:t>
      </w:r>
      <w:proofErr w:type="spellEnd"/>
      <w:r>
        <w:rPr>
          <w:rFonts w:asciiTheme="majorHAnsi" w:hAnsiTheme="majorHAnsi"/>
        </w:rPr>
        <w:t xml:space="preserve">) represents an important opportunity for assessing the progress of States in a wide range of development areas. The </w:t>
      </w:r>
      <w:proofErr w:type="spellStart"/>
      <w:r>
        <w:rPr>
          <w:rFonts w:asciiTheme="majorHAnsi" w:hAnsiTheme="majorHAnsi"/>
        </w:rPr>
        <w:t>SDGs</w:t>
      </w:r>
      <w:proofErr w:type="spellEnd"/>
      <w:r>
        <w:rPr>
          <w:rFonts w:asciiTheme="majorHAnsi" w:hAnsiTheme="majorHAnsi"/>
        </w:rPr>
        <w:t xml:space="preserve"> cover a much broader set of issues than their predecessors, the Millennium Development Goals (</w:t>
      </w:r>
      <w:proofErr w:type="spellStart"/>
      <w:r>
        <w:rPr>
          <w:rFonts w:asciiTheme="majorHAnsi" w:hAnsiTheme="majorHAnsi"/>
        </w:rPr>
        <w:t>MDGs</w:t>
      </w:r>
      <w:proofErr w:type="spellEnd"/>
      <w:r>
        <w:rPr>
          <w:rFonts w:asciiTheme="majorHAnsi" w:hAnsiTheme="majorHAnsi"/>
        </w:rPr>
        <w:t>). SDG 1</w:t>
      </w:r>
      <w:r w:rsidR="0095522B">
        <w:rPr>
          <w:rFonts w:asciiTheme="majorHAnsi" w:hAnsiTheme="majorHAnsi"/>
        </w:rPr>
        <w:t>6, which is</w:t>
      </w:r>
      <w:r w:rsidR="00B30997">
        <w:rPr>
          <w:rFonts w:asciiTheme="majorHAnsi" w:hAnsiTheme="majorHAnsi"/>
        </w:rPr>
        <w:t xml:space="preserve"> </w:t>
      </w:r>
      <w:r w:rsidR="0095522B">
        <w:rPr>
          <w:rFonts w:asciiTheme="majorHAnsi" w:hAnsiTheme="majorHAnsi"/>
        </w:rPr>
        <w:t>“</w:t>
      </w:r>
      <w:r w:rsidR="00B30997" w:rsidRPr="00B30997">
        <w:rPr>
          <w:rFonts w:asciiTheme="majorHAnsi" w:hAnsiTheme="majorHAnsi"/>
        </w:rPr>
        <w:t>Promote peaceful and inclusive societies for sustainable development, provide access to justice for all and build effective, accountable and inclusive institutions at all levels</w:t>
      </w:r>
      <w:r w:rsidR="0095522B">
        <w:rPr>
          <w:rFonts w:asciiTheme="majorHAnsi" w:hAnsiTheme="majorHAnsi"/>
        </w:rPr>
        <w:t>”</w:t>
      </w:r>
      <w:r w:rsidR="00B30997">
        <w:rPr>
          <w:rFonts w:asciiTheme="majorHAnsi" w:hAnsiTheme="majorHAnsi"/>
        </w:rPr>
        <w:t xml:space="preserve">, is particularly relevant for right to information (RTI) advocates. And, within that, </w:t>
      </w:r>
      <w:r w:rsidR="00116F4B">
        <w:rPr>
          <w:rFonts w:asciiTheme="majorHAnsi" w:hAnsiTheme="majorHAnsi"/>
        </w:rPr>
        <w:t>SDG Indicator 16.10.</w:t>
      </w:r>
      <w:r w:rsidR="00B30997" w:rsidRPr="00BA0DC1">
        <w:rPr>
          <w:rFonts w:asciiTheme="majorHAnsi" w:hAnsiTheme="majorHAnsi"/>
        </w:rPr>
        <w:t>2</w:t>
      </w:r>
      <w:r w:rsidR="00B30997">
        <w:rPr>
          <w:rFonts w:asciiTheme="majorHAnsi" w:hAnsiTheme="majorHAnsi"/>
        </w:rPr>
        <w:t xml:space="preserve"> (the indicators are the concrete achievements that will be </w:t>
      </w:r>
      <w:r w:rsidR="0095522B">
        <w:rPr>
          <w:rFonts w:asciiTheme="majorHAnsi" w:hAnsiTheme="majorHAnsi"/>
        </w:rPr>
        <w:t>monitored</w:t>
      </w:r>
      <w:r w:rsidR="00B30997">
        <w:rPr>
          <w:rFonts w:asciiTheme="majorHAnsi" w:hAnsiTheme="majorHAnsi"/>
        </w:rPr>
        <w:t xml:space="preserve"> to assess progress towards the </w:t>
      </w:r>
      <w:proofErr w:type="spellStart"/>
      <w:r w:rsidR="00B30997">
        <w:rPr>
          <w:rFonts w:asciiTheme="majorHAnsi" w:hAnsiTheme="majorHAnsi"/>
        </w:rPr>
        <w:t>SDGs</w:t>
      </w:r>
      <w:proofErr w:type="spellEnd"/>
      <w:r w:rsidR="00B30997">
        <w:rPr>
          <w:rFonts w:asciiTheme="majorHAnsi" w:hAnsiTheme="majorHAnsi"/>
        </w:rPr>
        <w:t>) is directly relevant to RTI, stating: “</w:t>
      </w:r>
      <w:r w:rsidR="00116F4B" w:rsidRPr="00332268">
        <w:t>Number of countries that adopt and implement constitutional, statutory and/or policy guarantees for public access to information.</w:t>
      </w:r>
      <w:r w:rsidR="00116F4B">
        <w:t>”</w:t>
      </w:r>
      <w:r w:rsidR="00116F4B" w:rsidRPr="00116F4B">
        <w:rPr>
          <w:rFonts w:asciiTheme="majorHAnsi" w:hAnsiTheme="majorHAnsi"/>
        </w:rPr>
        <w:t xml:space="preserve"> </w:t>
      </w:r>
      <w:r w:rsidR="00116F4B" w:rsidRPr="00BA0DC1">
        <w:rPr>
          <w:rFonts w:asciiTheme="majorHAnsi" w:hAnsiTheme="majorHAnsi"/>
        </w:rPr>
        <w:t xml:space="preserve">Every country is expected to implement all </w:t>
      </w:r>
      <w:r w:rsidR="00116F4B">
        <w:rPr>
          <w:rFonts w:asciiTheme="majorHAnsi" w:hAnsiTheme="majorHAnsi"/>
        </w:rPr>
        <w:t xml:space="preserve">of the </w:t>
      </w:r>
      <w:proofErr w:type="spellStart"/>
      <w:r w:rsidR="00116F4B" w:rsidRPr="00BA0DC1">
        <w:rPr>
          <w:rFonts w:asciiTheme="majorHAnsi" w:hAnsiTheme="majorHAnsi"/>
        </w:rPr>
        <w:t>SDGs</w:t>
      </w:r>
      <w:proofErr w:type="spellEnd"/>
      <w:r w:rsidR="00116F4B" w:rsidRPr="00BA0DC1">
        <w:rPr>
          <w:rFonts w:asciiTheme="majorHAnsi" w:hAnsiTheme="majorHAnsi"/>
        </w:rPr>
        <w:t>.</w:t>
      </w:r>
    </w:p>
    <w:p w:rsidR="00116F4B" w:rsidRDefault="00116F4B" w:rsidP="00C04C8C">
      <w:pPr>
        <w:jc w:val="both"/>
        <w:rPr>
          <w:rFonts w:asciiTheme="majorHAnsi" w:hAnsiTheme="majorHAnsi"/>
        </w:rPr>
      </w:pPr>
    </w:p>
    <w:p w:rsidR="00C04C8C" w:rsidRPr="00BA0DC1" w:rsidRDefault="00C04C8C" w:rsidP="00C04C8C">
      <w:pPr>
        <w:jc w:val="both"/>
        <w:rPr>
          <w:rFonts w:asciiTheme="majorHAnsi" w:hAnsiTheme="majorHAnsi"/>
        </w:rPr>
      </w:pPr>
      <w:r w:rsidRPr="00BA0DC1">
        <w:rPr>
          <w:rFonts w:asciiTheme="majorHAnsi" w:hAnsiTheme="majorHAnsi"/>
        </w:rPr>
        <w:t>Th</w:t>
      </w:r>
      <w:r w:rsidR="00DD6491" w:rsidRPr="00BA0DC1">
        <w:rPr>
          <w:rFonts w:asciiTheme="majorHAnsi" w:hAnsiTheme="majorHAnsi"/>
        </w:rPr>
        <w:t>is</w:t>
      </w:r>
      <w:r w:rsidRPr="00BA0DC1">
        <w:rPr>
          <w:rFonts w:asciiTheme="majorHAnsi" w:hAnsiTheme="majorHAnsi"/>
        </w:rPr>
        <w:t xml:space="preserve"> </w:t>
      </w:r>
      <w:r w:rsidR="004B43FE" w:rsidRPr="00BA0DC1">
        <w:rPr>
          <w:rFonts w:asciiTheme="majorHAnsi" w:hAnsiTheme="majorHAnsi"/>
        </w:rPr>
        <w:t xml:space="preserve">document </w:t>
      </w:r>
      <w:r w:rsidR="00116F4B">
        <w:rPr>
          <w:rFonts w:asciiTheme="majorHAnsi" w:hAnsiTheme="majorHAnsi"/>
        </w:rPr>
        <w:t xml:space="preserve">contains </w:t>
      </w:r>
      <w:r w:rsidR="004B43FE" w:rsidRPr="00BA0DC1">
        <w:rPr>
          <w:rFonts w:asciiTheme="majorHAnsi" w:hAnsiTheme="majorHAnsi"/>
        </w:rPr>
        <w:t xml:space="preserve">a </w:t>
      </w:r>
      <w:r w:rsidRPr="00BA0DC1">
        <w:rPr>
          <w:rFonts w:asciiTheme="majorHAnsi" w:hAnsiTheme="majorHAnsi"/>
        </w:rPr>
        <w:t xml:space="preserve">methodology </w:t>
      </w:r>
      <w:r w:rsidR="004B43FE" w:rsidRPr="00BA0DC1">
        <w:rPr>
          <w:rFonts w:asciiTheme="majorHAnsi" w:hAnsiTheme="majorHAnsi"/>
        </w:rPr>
        <w:t>prepared by the Freedom of Informat</w:t>
      </w:r>
      <w:r w:rsidR="0095522B">
        <w:rPr>
          <w:rFonts w:asciiTheme="majorHAnsi" w:hAnsiTheme="majorHAnsi"/>
        </w:rPr>
        <w:t>ion Advocates Network (</w:t>
      </w:r>
      <w:proofErr w:type="spellStart"/>
      <w:r w:rsidR="0095522B">
        <w:rPr>
          <w:rFonts w:asciiTheme="majorHAnsi" w:hAnsiTheme="majorHAnsi"/>
        </w:rPr>
        <w:t>FOIAnet</w:t>
      </w:r>
      <w:proofErr w:type="spellEnd"/>
      <w:proofErr w:type="gramStart"/>
      <w:r w:rsidR="0095522B">
        <w:rPr>
          <w:rFonts w:asciiTheme="majorHAnsi" w:hAnsiTheme="majorHAnsi"/>
        </w:rPr>
        <w:t>)</w:t>
      </w:r>
      <w:r w:rsidR="004B43FE" w:rsidRPr="00BA0DC1">
        <w:rPr>
          <w:rFonts w:asciiTheme="majorHAnsi" w:hAnsiTheme="majorHAnsi"/>
        </w:rPr>
        <w:t xml:space="preserve"> which</w:t>
      </w:r>
      <w:proofErr w:type="gramEnd"/>
      <w:r w:rsidR="004B43FE" w:rsidRPr="00BA0DC1">
        <w:rPr>
          <w:rFonts w:asciiTheme="majorHAnsi" w:hAnsiTheme="majorHAnsi"/>
        </w:rPr>
        <w:t xml:space="preserve"> </w:t>
      </w:r>
      <w:r w:rsidRPr="00BA0DC1">
        <w:rPr>
          <w:rFonts w:asciiTheme="majorHAnsi" w:hAnsiTheme="majorHAnsi"/>
        </w:rPr>
        <w:t xml:space="preserve">is designed </w:t>
      </w:r>
      <w:r w:rsidR="00DD6491" w:rsidRPr="00BA0DC1">
        <w:rPr>
          <w:rFonts w:asciiTheme="majorHAnsi" w:hAnsiTheme="majorHAnsi"/>
        </w:rPr>
        <w:t xml:space="preserve">to be a simple tool to help civil society </w:t>
      </w:r>
      <w:r w:rsidR="0095522B">
        <w:rPr>
          <w:rFonts w:asciiTheme="majorHAnsi" w:hAnsiTheme="majorHAnsi"/>
        </w:rPr>
        <w:t xml:space="preserve">organisations </w:t>
      </w:r>
      <w:r w:rsidR="00DD6491" w:rsidRPr="00BA0DC1">
        <w:rPr>
          <w:rFonts w:asciiTheme="majorHAnsi" w:hAnsiTheme="majorHAnsi"/>
        </w:rPr>
        <w:t xml:space="preserve">conduct parallel assessments of the extent to which States have met </w:t>
      </w:r>
      <w:r w:rsidR="00116F4B">
        <w:rPr>
          <w:rFonts w:asciiTheme="majorHAnsi" w:hAnsiTheme="majorHAnsi"/>
        </w:rPr>
        <w:t>SDG 16.10.2</w:t>
      </w:r>
      <w:r w:rsidRPr="00BA0DC1">
        <w:rPr>
          <w:rFonts w:asciiTheme="majorHAnsi" w:hAnsiTheme="majorHAnsi"/>
        </w:rPr>
        <w:t xml:space="preserve">. </w:t>
      </w:r>
      <w:r w:rsidR="00FD2A8A" w:rsidRPr="00BA0DC1">
        <w:rPr>
          <w:rFonts w:asciiTheme="majorHAnsi" w:hAnsiTheme="majorHAnsi"/>
        </w:rPr>
        <w:t>Existing tools – such as the RTI Rating (</w:t>
      </w:r>
      <w:hyperlink r:id="rId7" w:history="1">
        <w:r w:rsidR="00FD2A8A" w:rsidRPr="00BA0DC1">
          <w:rPr>
            <w:rStyle w:val="Hyperlink"/>
            <w:rFonts w:asciiTheme="majorHAnsi" w:hAnsiTheme="majorHAnsi"/>
          </w:rPr>
          <w:t>www.RTI-Rating.org</w:t>
        </w:r>
      </w:hyperlink>
      <w:r w:rsidR="00FD2A8A" w:rsidRPr="00BA0DC1">
        <w:rPr>
          <w:rFonts w:asciiTheme="majorHAnsi" w:hAnsiTheme="majorHAnsi"/>
        </w:rPr>
        <w:t xml:space="preserve">) </w:t>
      </w:r>
      <w:r w:rsidR="002268CD" w:rsidRPr="00BA0DC1">
        <w:rPr>
          <w:rFonts w:asciiTheme="majorHAnsi" w:hAnsiTheme="majorHAnsi"/>
        </w:rPr>
        <w:t>–</w:t>
      </w:r>
      <w:r w:rsidR="004B43FE" w:rsidRPr="00BA0DC1">
        <w:rPr>
          <w:rFonts w:asciiTheme="majorHAnsi" w:hAnsiTheme="majorHAnsi"/>
        </w:rPr>
        <w:t xml:space="preserve"> </w:t>
      </w:r>
      <w:r w:rsidR="002268CD" w:rsidRPr="00BA0DC1">
        <w:rPr>
          <w:rFonts w:asciiTheme="majorHAnsi" w:hAnsiTheme="majorHAnsi"/>
        </w:rPr>
        <w:t xml:space="preserve">already </w:t>
      </w:r>
      <w:r w:rsidR="00FD2A8A" w:rsidRPr="00BA0DC1">
        <w:rPr>
          <w:rFonts w:asciiTheme="majorHAnsi" w:hAnsiTheme="majorHAnsi"/>
        </w:rPr>
        <w:t xml:space="preserve">tell us whether or not States have adopted </w:t>
      </w:r>
      <w:r w:rsidR="00DA58E1">
        <w:rPr>
          <w:rFonts w:asciiTheme="majorHAnsi" w:hAnsiTheme="majorHAnsi"/>
        </w:rPr>
        <w:t>right to information (</w:t>
      </w:r>
      <w:r w:rsidR="00FD2A8A" w:rsidRPr="00BA0DC1">
        <w:rPr>
          <w:rFonts w:asciiTheme="majorHAnsi" w:hAnsiTheme="majorHAnsi"/>
        </w:rPr>
        <w:t>RTI</w:t>
      </w:r>
      <w:r w:rsidR="00DA58E1">
        <w:rPr>
          <w:rFonts w:asciiTheme="majorHAnsi" w:hAnsiTheme="majorHAnsi"/>
        </w:rPr>
        <w:t>)</w:t>
      </w:r>
      <w:r w:rsidR="00FD2A8A" w:rsidRPr="00BA0DC1">
        <w:rPr>
          <w:rFonts w:asciiTheme="majorHAnsi" w:hAnsiTheme="majorHAnsi"/>
        </w:rPr>
        <w:t xml:space="preserve"> laws and, if so, how strong those laws are. The purpose of this methodology is to provide a simple, standardised tool to assess </w:t>
      </w:r>
      <w:r w:rsidR="004B43FE" w:rsidRPr="00BA0DC1">
        <w:rPr>
          <w:rFonts w:asciiTheme="majorHAnsi" w:hAnsiTheme="majorHAnsi"/>
        </w:rPr>
        <w:t xml:space="preserve">the extent to which </w:t>
      </w:r>
      <w:r w:rsidR="00FD2A8A" w:rsidRPr="00BA0DC1">
        <w:rPr>
          <w:rFonts w:asciiTheme="majorHAnsi" w:hAnsiTheme="majorHAnsi"/>
        </w:rPr>
        <w:t>States with RTI laws are implementing them properly</w:t>
      </w:r>
      <w:r w:rsidR="0001196D" w:rsidRPr="00BA0DC1">
        <w:rPr>
          <w:rFonts w:asciiTheme="majorHAnsi" w:hAnsiTheme="majorHAnsi"/>
        </w:rPr>
        <w:t xml:space="preserve">. </w:t>
      </w:r>
      <w:r w:rsidR="009E79F0" w:rsidRPr="00BA0DC1">
        <w:rPr>
          <w:rFonts w:asciiTheme="majorHAnsi" w:hAnsiTheme="majorHAnsi"/>
        </w:rPr>
        <w:t>Th</w:t>
      </w:r>
      <w:r w:rsidR="00FD2A8A" w:rsidRPr="00BA0DC1">
        <w:rPr>
          <w:rFonts w:asciiTheme="majorHAnsi" w:hAnsiTheme="majorHAnsi"/>
        </w:rPr>
        <w:t>r</w:t>
      </w:r>
      <w:r w:rsidR="009E79F0" w:rsidRPr="00BA0DC1">
        <w:rPr>
          <w:rFonts w:asciiTheme="majorHAnsi" w:hAnsiTheme="majorHAnsi"/>
        </w:rPr>
        <w:t>e</w:t>
      </w:r>
      <w:r w:rsidR="00FD2A8A" w:rsidRPr="00BA0DC1">
        <w:rPr>
          <w:rFonts w:asciiTheme="majorHAnsi" w:hAnsiTheme="majorHAnsi"/>
        </w:rPr>
        <w:t>e</w:t>
      </w:r>
      <w:r w:rsidR="009E79F0" w:rsidRPr="00BA0DC1">
        <w:rPr>
          <w:rFonts w:asciiTheme="majorHAnsi" w:hAnsiTheme="majorHAnsi"/>
        </w:rPr>
        <w:t xml:space="preserve"> main </w:t>
      </w:r>
      <w:r w:rsidR="00116F4B">
        <w:rPr>
          <w:rFonts w:asciiTheme="majorHAnsi" w:hAnsiTheme="majorHAnsi"/>
        </w:rPr>
        <w:t xml:space="preserve">assessment areas for </w:t>
      </w:r>
      <w:r w:rsidR="002268CD" w:rsidRPr="00BA0DC1">
        <w:rPr>
          <w:rFonts w:asciiTheme="majorHAnsi" w:hAnsiTheme="majorHAnsi"/>
        </w:rPr>
        <w:t xml:space="preserve">measuring implementation </w:t>
      </w:r>
      <w:r w:rsidR="00FD2A8A" w:rsidRPr="00BA0DC1">
        <w:rPr>
          <w:rFonts w:asciiTheme="majorHAnsi" w:hAnsiTheme="majorHAnsi"/>
        </w:rPr>
        <w:t>are included in this methodology, namely the extent to which a State is proactively disclosing information, the extent to which institutional measures have been put in place to assist with implementation</w:t>
      </w:r>
      <w:r w:rsidR="004B43FE" w:rsidRPr="00BA0DC1">
        <w:rPr>
          <w:rFonts w:asciiTheme="majorHAnsi" w:hAnsiTheme="majorHAnsi"/>
        </w:rPr>
        <w:t>,</w:t>
      </w:r>
      <w:r w:rsidR="00FD2A8A" w:rsidRPr="00BA0DC1">
        <w:rPr>
          <w:rFonts w:asciiTheme="majorHAnsi" w:hAnsiTheme="majorHAnsi"/>
        </w:rPr>
        <w:t xml:space="preserve"> and the extent to which requests </w:t>
      </w:r>
      <w:r w:rsidR="002268CD" w:rsidRPr="00BA0DC1">
        <w:rPr>
          <w:rFonts w:asciiTheme="majorHAnsi" w:hAnsiTheme="majorHAnsi"/>
        </w:rPr>
        <w:t xml:space="preserve">for information </w:t>
      </w:r>
      <w:r w:rsidR="00FD2A8A" w:rsidRPr="00BA0DC1">
        <w:rPr>
          <w:rFonts w:asciiTheme="majorHAnsi" w:hAnsiTheme="majorHAnsi"/>
        </w:rPr>
        <w:t xml:space="preserve">are </w:t>
      </w:r>
      <w:r w:rsidR="002268CD" w:rsidRPr="00BA0DC1">
        <w:rPr>
          <w:rFonts w:asciiTheme="majorHAnsi" w:hAnsiTheme="majorHAnsi"/>
        </w:rPr>
        <w:t xml:space="preserve">being responded to properly </w:t>
      </w:r>
      <w:r w:rsidR="00FD2A8A" w:rsidRPr="00BA0DC1">
        <w:rPr>
          <w:rFonts w:asciiTheme="majorHAnsi" w:hAnsiTheme="majorHAnsi"/>
        </w:rPr>
        <w:t xml:space="preserve">(assessed via a simple request testing </w:t>
      </w:r>
      <w:r w:rsidR="00A021C2" w:rsidRPr="00BA0DC1">
        <w:rPr>
          <w:rFonts w:asciiTheme="majorHAnsi" w:hAnsiTheme="majorHAnsi"/>
        </w:rPr>
        <w:t>approach).</w:t>
      </w:r>
    </w:p>
    <w:p w:rsidR="00C04C8C" w:rsidRPr="00BA0DC1" w:rsidRDefault="00C04C8C" w:rsidP="00566E71">
      <w:pPr>
        <w:rPr>
          <w:rFonts w:asciiTheme="majorHAnsi" w:hAnsiTheme="majorHAnsi"/>
        </w:rPr>
      </w:pPr>
    </w:p>
    <w:p w:rsidR="00B32BCC" w:rsidRDefault="00116F4B" w:rsidP="00F50359">
      <w:pPr>
        <w:jc w:val="both"/>
        <w:rPr>
          <w:rFonts w:asciiTheme="majorHAnsi" w:hAnsiTheme="majorHAnsi"/>
        </w:rPr>
      </w:pPr>
      <w:r>
        <w:rPr>
          <w:rFonts w:asciiTheme="majorHAnsi" w:hAnsiTheme="majorHAnsi"/>
        </w:rPr>
        <w:t>Most of the assessment tools focus on the performance of individual</w:t>
      </w:r>
      <w:r w:rsidR="0095522B">
        <w:rPr>
          <w:rFonts w:asciiTheme="majorHAnsi" w:hAnsiTheme="majorHAnsi"/>
        </w:rPr>
        <w:t xml:space="preserve"> public authorities, since they</w:t>
      </w:r>
      <w:r>
        <w:rPr>
          <w:rFonts w:asciiTheme="majorHAnsi" w:hAnsiTheme="majorHAnsi"/>
        </w:rPr>
        <w:t xml:space="preserve"> are the </w:t>
      </w:r>
      <w:r w:rsidR="0095522B">
        <w:rPr>
          <w:rFonts w:asciiTheme="majorHAnsi" w:hAnsiTheme="majorHAnsi"/>
        </w:rPr>
        <w:t>primary</w:t>
      </w:r>
      <w:r>
        <w:rPr>
          <w:rFonts w:asciiTheme="majorHAnsi" w:hAnsiTheme="majorHAnsi"/>
        </w:rPr>
        <w:t xml:space="preserve"> duty-bearers under RTI laws. Because it is not realistic to assess every public authority, this methodology calls on </w:t>
      </w:r>
      <w:r w:rsidR="00A021C2" w:rsidRPr="00BA0DC1">
        <w:rPr>
          <w:rFonts w:asciiTheme="majorHAnsi" w:hAnsiTheme="majorHAnsi"/>
        </w:rPr>
        <w:t xml:space="preserve">reviewers </w:t>
      </w:r>
      <w:r>
        <w:rPr>
          <w:rFonts w:asciiTheme="majorHAnsi" w:hAnsiTheme="majorHAnsi"/>
        </w:rPr>
        <w:t xml:space="preserve">to select </w:t>
      </w:r>
      <w:r w:rsidR="0095522B">
        <w:rPr>
          <w:rFonts w:asciiTheme="majorHAnsi" w:hAnsiTheme="majorHAnsi"/>
        </w:rPr>
        <w:t xml:space="preserve">five to ten </w:t>
      </w:r>
      <w:r w:rsidR="00A021C2" w:rsidRPr="00BA0DC1">
        <w:rPr>
          <w:rFonts w:asciiTheme="majorHAnsi" w:hAnsiTheme="majorHAnsi"/>
        </w:rPr>
        <w:t>different public authorities</w:t>
      </w:r>
      <w:r>
        <w:rPr>
          <w:rFonts w:asciiTheme="majorHAnsi" w:hAnsiTheme="majorHAnsi"/>
        </w:rPr>
        <w:t xml:space="preserve"> in each country being assessed. These authorities should be selected so as to represent </w:t>
      </w:r>
      <w:r w:rsidR="00A021C2" w:rsidRPr="00BA0DC1">
        <w:rPr>
          <w:rFonts w:asciiTheme="majorHAnsi" w:hAnsiTheme="majorHAnsi"/>
        </w:rPr>
        <w:t xml:space="preserve">different </w:t>
      </w:r>
      <w:r>
        <w:rPr>
          <w:rFonts w:asciiTheme="majorHAnsi" w:hAnsiTheme="majorHAnsi"/>
        </w:rPr>
        <w:t>parts of the public sector</w:t>
      </w:r>
      <w:r w:rsidR="00A021C2" w:rsidRPr="00BA0DC1">
        <w:rPr>
          <w:rFonts w:asciiTheme="majorHAnsi" w:hAnsiTheme="majorHAnsi"/>
        </w:rPr>
        <w:t xml:space="preserve"> (such as ministries, oversight or regulatory bodies, public corporations and so on). </w:t>
      </w:r>
    </w:p>
    <w:p w:rsidR="00B32BCC" w:rsidRDefault="00B32BCC" w:rsidP="00F50359">
      <w:pPr>
        <w:jc w:val="both"/>
        <w:rPr>
          <w:rFonts w:asciiTheme="majorHAnsi" w:hAnsiTheme="majorHAnsi"/>
        </w:rPr>
      </w:pPr>
    </w:p>
    <w:p w:rsidR="00B52DD2" w:rsidRDefault="00B32BCC" w:rsidP="00F50359">
      <w:pPr>
        <w:jc w:val="both"/>
        <w:rPr>
          <w:rFonts w:asciiTheme="majorHAnsi" w:hAnsiTheme="majorHAnsi"/>
        </w:rPr>
      </w:pPr>
      <w:r>
        <w:rPr>
          <w:rFonts w:asciiTheme="majorHAnsi" w:hAnsiTheme="majorHAnsi"/>
        </w:rPr>
        <w:t xml:space="preserve">This methodology is not designed to provide a ranking of States or public authorities. At the same time, a three-point final grade of red, yellow or green is awarded so as to provide some comparative measure, as well as some indication of whether or not a State is meeting its SDG 16.10.2 obligations. We recognise that some of the assessment tools used in this methodology ultimately require judgement calls. However, the way that results are aggregated across many variables means that such judgements are averaged out, meaning that final aggregated grades </w:t>
      </w:r>
      <w:r w:rsidR="000B6A9F">
        <w:rPr>
          <w:rFonts w:asciiTheme="majorHAnsi" w:hAnsiTheme="majorHAnsi"/>
        </w:rPr>
        <w:t>will be fairly robustly reflective of the performance of a country (even if there will also necessarily be s</w:t>
      </w:r>
      <w:r>
        <w:rPr>
          <w:rFonts w:asciiTheme="majorHAnsi" w:hAnsiTheme="majorHAnsi"/>
        </w:rPr>
        <w:t xml:space="preserve">ome borderline </w:t>
      </w:r>
      <w:r w:rsidR="000B6A9F">
        <w:rPr>
          <w:rFonts w:asciiTheme="majorHAnsi" w:hAnsiTheme="majorHAnsi"/>
        </w:rPr>
        <w:t xml:space="preserve">cases). </w:t>
      </w:r>
    </w:p>
    <w:p w:rsidR="00B52DD2" w:rsidRDefault="00B52DD2" w:rsidP="00F50359">
      <w:pPr>
        <w:jc w:val="both"/>
        <w:rPr>
          <w:rFonts w:asciiTheme="majorHAnsi" w:hAnsiTheme="majorHAnsi"/>
        </w:rPr>
      </w:pPr>
    </w:p>
    <w:p w:rsidR="00025844" w:rsidRPr="00BA0DC1" w:rsidRDefault="00B52DD2" w:rsidP="00F50359">
      <w:pPr>
        <w:jc w:val="both"/>
        <w:rPr>
          <w:rFonts w:asciiTheme="majorHAnsi" w:hAnsiTheme="majorHAnsi"/>
        </w:rPr>
      </w:pPr>
      <w:r>
        <w:rPr>
          <w:rFonts w:asciiTheme="majorHAnsi" w:hAnsiTheme="majorHAnsi"/>
        </w:rPr>
        <w:t xml:space="preserve">An excel sheet accompanies this methodology which facilitates the consistent recording of data collected. </w:t>
      </w:r>
      <w:r w:rsidR="007128CE">
        <w:rPr>
          <w:rFonts w:asciiTheme="majorHAnsi" w:hAnsiTheme="majorHAnsi"/>
        </w:rPr>
        <w:t xml:space="preserve">It also includes built-in formulas to calculate the scores in line with the scoring instructions. </w:t>
      </w:r>
      <w:r w:rsidR="006B2A1C">
        <w:rPr>
          <w:rFonts w:asciiTheme="majorHAnsi" w:hAnsiTheme="majorHAnsi"/>
        </w:rPr>
        <w:t>Additional information can also be recorded in a Word document.</w:t>
      </w:r>
    </w:p>
    <w:p w:rsidR="004F52C9" w:rsidRPr="00BA0DC1" w:rsidRDefault="004F52C9" w:rsidP="004F52C9">
      <w:pPr>
        <w:jc w:val="both"/>
        <w:rPr>
          <w:rFonts w:asciiTheme="majorHAnsi" w:hAnsiTheme="majorHAnsi"/>
        </w:rPr>
      </w:pPr>
    </w:p>
    <w:p w:rsidR="00907107" w:rsidRPr="00BA0DC1" w:rsidRDefault="0095522B" w:rsidP="008E16BC">
      <w:pPr>
        <w:pStyle w:val="Heading2"/>
        <w:rPr>
          <w:sz w:val="24"/>
          <w:szCs w:val="24"/>
        </w:rPr>
      </w:pPr>
      <w:r>
        <w:rPr>
          <w:sz w:val="24"/>
          <w:szCs w:val="24"/>
        </w:rPr>
        <w:t xml:space="preserve">Assessment Area One: </w:t>
      </w:r>
      <w:r w:rsidR="00907107" w:rsidRPr="00BA0DC1">
        <w:rPr>
          <w:sz w:val="24"/>
          <w:szCs w:val="24"/>
        </w:rPr>
        <w:t>Proactive Disclosure</w:t>
      </w:r>
      <w:r w:rsidR="00B75399" w:rsidRPr="00BA0DC1">
        <w:rPr>
          <w:rStyle w:val="FootnoteReference"/>
          <w:sz w:val="24"/>
          <w:szCs w:val="24"/>
        </w:rPr>
        <w:footnoteReference w:id="1"/>
      </w:r>
    </w:p>
    <w:p w:rsidR="008E16BC" w:rsidRPr="00BA0DC1" w:rsidRDefault="008E16BC" w:rsidP="00DD4002">
      <w:pPr>
        <w:suppressAutoHyphens/>
        <w:autoSpaceDE w:val="0"/>
        <w:jc w:val="both"/>
        <w:rPr>
          <w:rFonts w:asciiTheme="majorHAnsi" w:hAnsiTheme="majorHAnsi"/>
        </w:rPr>
      </w:pPr>
    </w:p>
    <w:p w:rsidR="00EB5250" w:rsidRDefault="003A01A5" w:rsidP="00DD4002">
      <w:pPr>
        <w:suppressAutoHyphens/>
        <w:autoSpaceDE w:val="0"/>
        <w:jc w:val="both"/>
        <w:rPr>
          <w:rFonts w:asciiTheme="majorHAnsi" w:hAnsiTheme="majorHAnsi" w:cs="Arial"/>
        </w:rPr>
      </w:pPr>
      <w:r w:rsidRPr="00BA0DC1">
        <w:rPr>
          <w:rFonts w:asciiTheme="majorHAnsi" w:hAnsiTheme="majorHAnsi"/>
        </w:rPr>
        <w:t>Proactive disclosure is</w:t>
      </w:r>
      <w:r w:rsidR="00DD4002" w:rsidRPr="00BA0DC1">
        <w:rPr>
          <w:rFonts w:asciiTheme="majorHAnsi" w:hAnsiTheme="majorHAnsi"/>
        </w:rPr>
        <w:t xml:space="preserve"> the release of information by </w:t>
      </w:r>
      <w:r w:rsidR="006A1B0C">
        <w:rPr>
          <w:rFonts w:asciiTheme="majorHAnsi" w:hAnsiTheme="majorHAnsi"/>
        </w:rPr>
        <w:t>public authorities</w:t>
      </w:r>
      <w:r w:rsidRPr="00BA0DC1">
        <w:rPr>
          <w:rFonts w:asciiTheme="majorHAnsi" w:hAnsiTheme="majorHAnsi"/>
        </w:rPr>
        <w:t xml:space="preserve"> without a request. This type of disclosure </w:t>
      </w:r>
      <w:r w:rsidR="004B43FE" w:rsidRPr="00BA0DC1">
        <w:rPr>
          <w:rFonts w:asciiTheme="majorHAnsi" w:hAnsiTheme="majorHAnsi"/>
        </w:rPr>
        <w:t xml:space="preserve">enables </w:t>
      </w:r>
      <w:r w:rsidRPr="00BA0DC1">
        <w:rPr>
          <w:rFonts w:asciiTheme="majorHAnsi" w:hAnsiTheme="majorHAnsi"/>
        </w:rPr>
        <w:t xml:space="preserve">many people </w:t>
      </w:r>
      <w:r w:rsidR="004B43FE" w:rsidRPr="00BA0DC1">
        <w:rPr>
          <w:rFonts w:asciiTheme="majorHAnsi" w:hAnsiTheme="majorHAnsi"/>
        </w:rPr>
        <w:t xml:space="preserve">to </w:t>
      </w:r>
      <w:r w:rsidRPr="00BA0DC1">
        <w:rPr>
          <w:rFonts w:asciiTheme="majorHAnsi" w:hAnsiTheme="majorHAnsi"/>
        </w:rPr>
        <w:t xml:space="preserve">access information from their government. </w:t>
      </w:r>
      <w:r w:rsidR="00F00F99">
        <w:rPr>
          <w:rFonts w:asciiTheme="majorHAnsi" w:hAnsiTheme="majorHAnsi"/>
        </w:rPr>
        <w:t xml:space="preserve">As it is part of international standards relating to RTI, we also need to assess it as part of this methodology. </w:t>
      </w:r>
      <w:r w:rsidR="006A1B0C">
        <w:rPr>
          <w:rFonts w:asciiTheme="majorHAnsi" w:hAnsiTheme="majorHAnsi" w:cs="Arial"/>
        </w:rPr>
        <w:t>P</w:t>
      </w:r>
      <w:r w:rsidRPr="00BA0DC1">
        <w:rPr>
          <w:rFonts w:asciiTheme="majorHAnsi" w:hAnsiTheme="majorHAnsi" w:cs="Arial"/>
        </w:rPr>
        <w:t xml:space="preserve">ublic authorities should publish on a proactive </w:t>
      </w:r>
      <w:r w:rsidR="001E7148" w:rsidRPr="00BA0DC1">
        <w:rPr>
          <w:rFonts w:asciiTheme="majorHAnsi" w:hAnsiTheme="majorHAnsi" w:cs="Arial"/>
        </w:rPr>
        <w:t>basis</w:t>
      </w:r>
      <w:r w:rsidRPr="00BA0DC1">
        <w:rPr>
          <w:rFonts w:asciiTheme="majorHAnsi" w:hAnsiTheme="majorHAnsi" w:cs="Arial"/>
        </w:rPr>
        <w:t xml:space="preserve"> </w:t>
      </w:r>
      <w:r w:rsidR="00EB5250">
        <w:rPr>
          <w:rFonts w:asciiTheme="majorHAnsi" w:hAnsiTheme="majorHAnsi" w:cs="Arial"/>
        </w:rPr>
        <w:t xml:space="preserve">both </w:t>
      </w:r>
      <w:r w:rsidR="00E6062B" w:rsidRPr="00BA0DC1">
        <w:rPr>
          <w:rFonts w:asciiTheme="majorHAnsi" w:hAnsiTheme="majorHAnsi" w:cs="Arial"/>
        </w:rPr>
        <w:t xml:space="preserve">institutional information </w:t>
      </w:r>
      <w:r w:rsidR="00EB5250">
        <w:rPr>
          <w:rFonts w:asciiTheme="majorHAnsi" w:hAnsiTheme="majorHAnsi" w:cs="Arial"/>
        </w:rPr>
        <w:t xml:space="preserve">and information </w:t>
      </w:r>
      <w:r w:rsidR="004B43FE" w:rsidRPr="00BA0DC1">
        <w:rPr>
          <w:rFonts w:asciiTheme="majorHAnsi" w:hAnsiTheme="majorHAnsi" w:cs="Arial"/>
        </w:rPr>
        <w:t>about</w:t>
      </w:r>
      <w:r w:rsidR="00E6062B" w:rsidRPr="00BA0DC1">
        <w:rPr>
          <w:rFonts w:asciiTheme="majorHAnsi" w:hAnsiTheme="majorHAnsi" w:cs="Arial"/>
        </w:rPr>
        <w:t xml:space="preserve"> their procedures for releasing information</w:t>
      </w:r>
      <w:r w:rsidR="006A1B0C">
        <w:rPr>
          <w:rFonts w:asciiTheme="majorHAnsi" w:hAnsiTheme="majorHAnsi" w:cs="Arial"/>
        </w:rPr>
        <w:t xml:space="preserve">. The </w:t>
      </w:r>
      <w:r w:rsidR="00EB5250">
        <w:rPr>
          <w:rFonts w:asciiTheme="majorHAnsi" w:hAnsiTheme="majorHAnsi" w:cs="Arial"/>
        </w:rPr>
        <w:t>two tables below</w:t>
      </w:r>
      <w:r w:rsidR="006A1B0C">
        <w:rPr>
          <w:rFonts w:asciiTheme="majorHAnsi" w:hAnsiTheme="majorHAnsi" w:cs="Arial"/>
        </w:rPr>
        <w:t xml:space="preserve"> set out </w:t>
      </w:r>
      <w:r w:rsidR="006A1B0C" w:rsidRPr="00BA0DC1">
        <w:rPr>
          <w:rFonts w:asciiTheme="majorHAnsi" w:hAnsiTheme="majorHAnsi" w:cs="Arial"/>
        </w:rPr>
        <w:t>the minimum categories of</w:t>
      </w:r>
      <w:r w:rsidR="006A1B0C">
        <w:rPr>
          <w:rFonts w:asciiTheme="majorHAnsi" w:hAnsiTheme="majorHAnsi" w:cs="Arial"/>
        </w:rPr>
        <w:t xml:space="preserve"> information that each public authority should disclose proactively</w:t>
      </w:r>
      <w:r w:rsidR="00EB5250">
        <w:rPr>
          <w:rFonts w:asciiTheme="majorHAnsi" w:hAnsiTheme="majorHAnsi" w:cs="Arial"/>
        </w:rPr>
        <w:t>.</w:t>
      </w:r>
      <w:r w:rsidR="006A1B0C">
        <w:rPr>
          <w:rFonts w:asciiTheme="majorHAnsi" w:hAnsiTheme="majorHAnsi" w:cs="Arial"/>
        </w:rPr>
        <w:t xml:space="preserve"> </w:t>
      </w:r>
    </w:p>
    <w:p w:rsidR="00EB5250" w:rsidRDefault="00EB5250" w:rsidP="00DD4002">
      <w:pPr>
        <w:suppressAutoHyphens/>
        <w:autoSpaceDE w:val="0"/>
        <w:jc w:val="both"/>
        <w:rPr>
          <w:rFonts w:asciiTheme="majorHAnsi" w:hAnsiTheme="majorHAnsi" w:cs="Arial"/>
        </w:rPr>
      </w:pPr>
    </w:p>
    <w:p w:rsidR="001D0ABB" w:rsidRDefault="00EB5250" w:rsidP="00DD4002">
      <w:pPr>
        <w:suppressAutoHyphens/>
        <w:autoSpaceDE w:val="0"/>
        <w:jc w:val="both"/>
        <w:rPr>
          <w:rFonts w:asciiTheme="majorHAnsi" w:hAnsiTheme="majorHAnsi"/>
        </w:rPr>
      </w:pPr>
      <w:r w:rsidRPr="00BA0DC1">
        <w:rPr>
          <w:rFonts w:asciiTheme="majorHAnsi" w:hAnsiTheme="majorHAnsi"/>
        </w:rPr>
        <w:t xml:space="preserve">To measure proactive </w:t>
      </w:r>
      <w:r>
        <w:rPr>
          <w:rFonts w:asciiTheme="majorHAnsi" w:hAnsiTheme="majorHAnsi"/>
        </w:rPr>
        <w:t>disclosure</w:t>
      </w:r>
      <w:r w:rsidRPr="00BA0DC1">
        <w:rPr>
          <w:rFonts w:asciiTheme="majorHAnsi" w:hAnsiTheme="majorHAnsi"/>
        </w:rPr>
        <w:t xml:space="preserve">, reviewers should assess </w:t>
      </w:r>
      <w:r>
        <w:rPr>
          <w:rFonts w:asciiTheme="majorHAnsi" w:hAnsiTheme="majorHAnsi"/>
        </w:rPr>
        <w:t xml:space="preserve">whether or not the authorities that are being assessed make </w:t>
      </w:r>
      <w:r w:rsidRPr="00BA0DC1">
        <w:rPr>
          <w:rFonts w:asciiTheme="majorHAnsi" w:hAnsiTheme="majorHAnsi"/>
        </w:rPr>
        <w:t xml:space="preserve">the information </w:t>
      </w:r>
      <w:r>
        <w:rPr>
          <w:rFonts w:asciiTheme="majorHAnsi" w:hAnsiTheme="majorHAnsi"/>
        </w:rPr>
        <w:t xml:space="preserve">in the two tables below available, whether through their </w:t>
      </w:r>
      <w:r w:rsidRPr="00BA0DC1">
        <w:rPr>
          <w:rFonts w:asciiTheme="majorHAnsi" w:hAnsiTheme="majorHAnsi"/>
        </w:rPr>
        <w:t xml:space="preserve">websites and/or </w:t>
      </w:r>
      <w:r>
        <w:rPr>
          <w:rFonts w:asciiTheme="majorHAnsi" w:hAnsiTheme="majorHAnsi"/>
        </w:rPr>
        <w:t>in other ways</w:t>
      </w:r>
      <w:r w:rsidRPr="00BA0DC1">
        <w:rPr>
          <w:rFonts w:asciiTheme="majorHAnsi" w:hAnsiTheme="majorHAnsi"/>
        </w:rPr>
        <w:t>.</w:t>
      </w:r>
      <w:r>
        <w:rPr>
          <w:rFonts w:asciiTheme="majorHAnsi" w:hAnsiTheme="majorHAnsi"/>
        </w:rPr>
        <w:t xml:space="preserve"> </w:t>
      </w:r>
      <w:r w:rsidR="00F00F99" w:rsidRPr="00BA0DC1">
        <w:rPr>
          <w:rFonts w:asciiTheme="majorHAnsi" w:hAnsiTheme="majorHAnsi"/>
        </w:rPr>
        <w:t xml:space="preserve">Many </w:t>
      </w:r>
      <w:r w:rsidR="00F00F99">
        <w:rPr>
          <w:rFonts w:asciiTheme="majorHAnsi" w:hAnsiTheme="majorHAnsi"/>
        </w:rPr>
        <w:t>RTI</w:t>
      </w:r>
      <w:r w:rsidR="00F00F99" w:rsidRPr="00BA0DC1">
        <w:rPr>
          <w:rFonts w:asciiTheme="majorHAnsi" w:hAnsiTheme="majorHAnsi"/>
        </w:rPr>
        <w:t xml:space="preserve"> laws include a list of </w:t>
      </w:r>
      <w:proofErr w:type="gramStart"/>
      <w:r w:rsidR="00F00F99" w:rsidRPr="00BA0DC1">
        <w:rPr>
          <w:rFonts w:asciiTheme="majorHAnsi" w:hAnsiTheme="majorHAnsi"/>
        </w:rPr>
        <w:t>information which mus</w:t>
      </w:r>
      <w:r w:rsidR="00F00F99">
        <w:rPr>
          <w:rFonts w:asciiTheme="majorHAnsi" w:hAnsiTheme="majorHAnsi"/>
        </w:rPr>
        <w:t>t be made proactively available</w:t>
      </w:r>
      <w:proofErr w:type="gramEnd"/>
      <w:r w:rsidR="00F00F99">
        <w:rPr>
          <w:rFonts w:asciiTheme="majorHAnsi" w:hAnsiTheme="majorHAnsi"/>
        </w:rPr>
        <w:t xml:space="preserve"> but a</w:t>
      </w:r>
      <w:r>
        <w:rPr>
          <w:rFonts w:asciiTheme="majorHAnsi" w:hAnsiTheme="majorHAnsi"/>
        </w:rPr>
        <w:t>uthorities should be assessed against the full</w:t>
      </w:r>
      <w:r w:rsidR="00DA58E1">
        <w:rPr>
          <w:rFonts w:asciiTheme="majorHAnsi" w:hAnsiTheme="majorHAnsi"/>
        </w:rPr>
        <w:t xml:space="preserve"> list, even if the national RTI does not require th</w:t>
      </w:r>
      <w:r w:rsidR="001D0ABB">
        <w:rPr>
          <w:rFonts w:asciiTheme="majorHAnsi" w:hAnsiTheme="majorHAnsi"/>
        </w:rPr>
        <w:t>is information to be published.</w:t>
      </w:r>
    </w:p>
    <w:p w:rsidR="001D0ABB" w:rsidRDefault="001D0ABB" w:rsidP="00DD4002">
      <w:pPr>
        <w:suppressAutoHyphens/>
        <w:autoSpaceDE w:val="0"/>
        <w:jc w:val="both"/>
        <w:rPr>
          <w:rFonts w:asciiTheme="majorHAnsi" w:hAnsiTheme="majorHAnsi"/>
        </w:rPr>
      </w:pPr>
    </w:p>
    <w:p w:rsidR="003A01A5" w:rsidRPr="00F00F99" w:rsidRDefault="00F00F99" w:rsidP="00DD4002">
      <w:pPr>
        <w:suppressAutoHyphens/>
        <w:autoSpaceDE w:val="0"/>
        <w:jc w:val="both"/>
        <w:rPr>
          <w:rFonts w:asciiTheme="majorHAnsi" w:hAnsiTheme="majorHAnsi"/>
        </w:rPr>
      </w:pPr>
      <w:r w:rsidRPr="00F00F99">
        <w:rPr>
          <w:rFonts w:asciiTheme="majorHAnsi" w:hAnsiTheme="majorHAnsi"/>
        </w:rPr>
        <w:t>The assessment of whether or not information is published should be assessed against a</w:t>
      </w:r>
      <w:r>
        <w:rPr>
          <w:rFonts w:asciiTheme="majorHAnsi" w:hAnsiTheme="majorHAnsi"/>
        </w:rPr>
        <w:t xml:space="preserve"> five-point scale:</w:t>
      </w:r>
      <w:r w:rsidRPr="00F00F99">
        <w:rPr>
          <w:rFonts w:asciiTheme="majorHAnsi" w:hAnsiTheme="majorHAnsi"/>
        </w:rPr>
        <w:t xml:space="preserve"> (1) Full</w:t>
      </w:r>
      <w:r>
        <w:rPr>
          <w:rFonts w:asciiTheme="majorHAnsi" w:hAnsiTheme="majorHAnsi"/>
        </w:rPr>
        <w:t>;</w:t>
      </w:r>
      <w:r w:rsidRPr="00F00F99">
        <w:rPr>
          <w:rFonts w:asciiTheme="majorHAnsi" w:hAnsiTheme="majorHAnsi"/>
        </w:rPr>
        <w:t xml:space="preserve"> (2) Full </w:t>
      </w:r>
      <w:r>
        <w:rPr>
          <w:rFonts w:asciiTheme="majorHAnsi" w:hAnsiTheme="majorHAnsi"/>
        </w:rPr>
        <w:t xml:space="preserve">to </w:t>
      </w:r>
      <w:r w:rsidRPr="00F00F99">
        <w:rPr>
          <w:rFonts w:asciiTheme="majorHAnsi" w:hAnsiTheme="majorHAnsi"/>
        </w:rPr>
        <w:t>Partial</w:t>
      </w:r>
      <w:r>
        <w:rPr>
          <w:rFonts w:asciiTheme="majorHAnsi" w:hAnsiTheme="majorHAnsi"/>
        </w:rPr>
        <w:t>;</w:t>
      </w:r>
      <w:r w:rsidRPr="00F00F99">
        <w:rPr>
          <w:rFonts w:asciiTheme="majorHAnsi" w:hAnsiTheme="majorHAnsi"/>
        </w:rPr>
        <w:t xml:space="preserve"> </w:t>
      </w:r>
      <w:r>
        <w:rPr>
          <w:rFonts w:asciiTheme="majorHAnsi" w:hAnsiTheme="majorHAnsi"/>
        </w:rPr>
        <w:t>(</w:t>
      </w:r>
      <w:r w:rsidRPr="00F00F99">
        <w:rPr>
          <w:rFonts w:asciiTheme="majorHAnsi" w:hAnsiTheme="majorHAnsi"/>
        </w:rPr>
        <w:t>3)</w:t>
      </w:r>
      <w:r>
        <w:rPr>
          <w:rFonts w:asciiTheme="majorHAnsi" w:hAnsiTheme="majorHAnsi"/>
        </w:rPr>
        <w:t xml:space="preserve"> Partial;</w:t>
      </w:r>
      <w:r w:rsidRPr="00F00F99">
        <w:rPr>
          <w:rFonts w:asciiTheme="majorHAnsi" w:hAnsiTheme="majorHAnsi"/>
        </w:rPr>
        <w:t xml:space="preserve"> (4) Partial </w:t>
      </w:r>
      <w:r>
        <w:rPr>
          <w:rFonts w:asciiTheme="majorHAnsi" w:hAnsiTheme="majorHAnsi"/>
        </w:rPr>
        <w:t xml:space="preserve">to </w:t>
      </w:r>
      <w:r w:rsidRPr="00F00F99">
        <w:rPr>
          <w:rFonts w:asciiTheme="majorHAnsi" w:hAnsiTheme="majorHAnsi"/>
        </w:rPr>
        <w:t>None</w:t>
      </w:r>
      <w:r>
        <w:rPr>
          <w:rFonts w:asciiTheme="majorHAnsi" w:hAnsiTheme="majorHAnsi"/>
        </w:rPr>
        <w:t>;</w:t>
      </w:r>
      <w:r w:rsidRPr="00F00F99">
        <w:rPr>
          <w:rFonts w:asciiTheme="majorHAnsi" w:hAnsiTheme="majorHAnsi"/>
        </w:rPr>
        <w:t xml:space="preserve"> </w:t>
      </w:r>
      <w:r>
        <w:rPr>
          <w:rFonts w:asciiTheme="majorHAnsi" w:hAnsiTheme="majorHAnsi"/>
        </w:rPr>
        <w:t xml:space="preserve">and </w:t>
      </w:r>
      <w:r w:rsidRPr="00F00F99">
        <w:rPr>
          <w:rFonts w:asciiTheme="majorHAnsi" w:hAnsiTheme="majorHAnsi"/>
        </w:rPr>
        <w:t>(5) None.</w:t>
      </w:r>
      <w:r w:rsidR="001D0ABB">
        <w:rPr>
          <w:rFonts w:asciiTheme="majorHAnsi" w:hAnsiTheme="majorHAnsi"/>
        </w:rPr>
        <w:t xml:space="preserve"> The assessment of which score should be allocated, apart from (1) and (5), which are clear, ultimately depends on an evaluation of the reviewer of both what should be published in each category and how well the public authority has done vis-à-vis this. However, to try to ensure some consistency in the way scores are allocated, ‘Partial’ should be awarded where the authority has published around one-half of all of the information, ‘Full to Partial’ where the amount is clearly above one–half, and ‘Partial to None’ where the amount is clearly less than one-half.</w:t>
      </w:r>
    </w:p>
    <w:p w:rsidR="009A04A0" w:rsidRDefault="009A04A0" w:rsidP="00760E2B">
      <w:pPr>
        <w:suppressAutoHyphens/>
        <w:autoSpaceDE w:val="0"/>
        <w:jc w:val="both"/>
        <w:rPr>
          <w:rFonts w:asciiTheme="majorHAnsi" w:hAnsiTheme="majorHAnsi"/>
          <w:i/>
          <w:iCs/>
        </w:rPr>
      </w:pPr>
    </w:p>
    <w:p w:rsidR="008E16BC" w:rsidRPr="00760E2B" w:rsidRDefault="008E16BC" w:rsidP="00760E2B">
      <w:pPr>
        <w:suppressAutoHyphens/>
        <w:autoSpaceDE w:val="0"/>
        <w:jc w:val="both"/>
        <w:rPr>
          <w:rFonts w:asciiTheme="majorHAnsi" w:hAnsiTheme="majorHAnsi"/>
          <w:i/>
          <w:iCs/>
        </w:rPr>
      </w:pPr>
    </w:p>
    <w:p w:rsidR="003A01A5" w:rsidRPr="00CC29B3" w:rsidRDefault="003A01A5" w:rsidP="003A01A5">
      <w:pPr>
        <w:suppressAutoHyphens/>
        <w:autoSpaceDE w:val="0"/>
        <w:rPr>
          <w:rStyle w:val="Emphasis"/>
        </w:rPr>
      </w:pPr>
      <w:r w:rsidRPr="00CC29B3">
        <w:rPr>
          <w:rStyle w:val="Emphasis"/>
          <w:rFonts w:cs="Tahoma"/>
          <w:b/>
          <w:bCs/>
          <w:shd w:val="clear" w:color="auto" w:fill="FFFFFF"/>
        </w:rPr>
        <w:t>Availability of institution</w:t>
      </w:r>
      <w:r w:rsidR="00F2657A">
        <w:rPr>
          <w:rStyle w:val="Emphasis"/>
          <w:rFonts w:cs="Tahoma"/>
          <w:b/>
          <w:bCs/>
          <w:shd w:val="clear" w:color="auto" w:fill="FFFFFF"/>
        </w:rPr>
        <w:t>al</w:t>
      </w:r>
      <w:r w:rsidR="00DD4002" w:rsidRPr="00CC29B3">
        <w:rPr>
          <w:rStyle w:val="Emphasis"/>
          <w:rFonts w:cs="Tahoma"/>
          <w:b/>
          <w:bCs/>
          <w:shd w:val="clear" w:color="auto" w:fill="FFFFFF"/>
        </w:rPr>
        <w:t xml:space="preserve"> </w:t>
      </w:r>
      <w:r w:rsidRPr="00CC29B3">
        <w:rPr>
          <w:rStyle w:val="Emphasis"/>
          <w:rFonts w:cs="Tahoma"/>
          <w:b/>
          <w:bCs/>
          <w:shd w:val="clear" w:color="auto" w:fill="FFFFFF"/>
        </w:rPr>
        <w:t>information</w:t>
      </w:r>
    </w:p>
    <w:p w:rsidR="001E7148" w:rsidRPr="00BA0DC1" w:rsidRDefault="001E7148" w:rsidP="003A01A5">
      <w:pPr>
        <w:suppressAutoHyphens/>
        <w:autoSpaceDE w:val="0"/>
        <w:rPr>
          <w:rStyle w:val="Emphasis"/>
        </w:rPr>
      </w:pPr>
    </w:p>
    <w:tbl>
      <w:tblPr>
        <w:tblStyle w:val="TableGrid"/>
        <w:tblW w:w="9584" w:type="dxa"/>
        <w:tblLayout w:type="fixed"/>
        <w:tblCellMar>
          <w:left w:w="86" w:type="dxa"/>
          <w:right w:w="86" w:type="dxa"/>
        </w:tblCellMar>
        <w:tblLook w:val="04A0"/>
      </w:tblPr>
      <w:tblGrid>
        <w:gridCol w:w="1929"/>
        <w:gridCol w:w="3969"/>
        <w:gridCol w:w="1985"/>
        <w:gridCol w:w="1701"/>
      </w:tblGrid>
      <w:tr w:rsidR="00203DC0" w:rsidRPr="00203DC0">
        <w:tc>
          <w:tcPr>
            <w:tcW w:w="1929" w:type="dxa"/>
          </w:tcPr>
          <w:p w:rsidR="00203DC0" w:rsidRPr="00203DC0" w:rsidRDefault="00203DC0" w:rsidP="00203DC0">
            <w:pPr>
              <w:suppressAutoHyphens/>
              <w:autoSpaceDE w:val="0"/>
              <w:jc w:val="center"/>
              <w:rPr>
                <w:rFonts w:asciiTheme="majorHAnsi" w:eastAsiaTheme="minorHAnsi" w:hAnsiTheme="majorHAnsi" w:cs="Arial"/>
                <w:b/>
                <w:color w:val="auto"/>
                <w:sz w:val="24"/>
                <w:szCs w:val="24"/>
              </w:rPr>
            </w:pPr>
            <w:r w:rsidRPr="00203DC0">
              <w:rPr>
                <w:rFonts w:asciiTheme="majorHAnsi" w:eastAsiaTheme="minorHAnsi" w:hAnsiTheme="majorHAnsi" w:cs="Arial"/>
                <w:b/>
                <w:color w:val="auto"/>
                <w:sz w:val="24"/>
                <w:szCs w:val="24"/>
              </w:rPr>
              <w:t>Type of information</w:t>
            </w:r>
          </w:p>
        </w:tc>
        <w:tc>
          <w:tcPr>
            <w:tcW w:w="3969" w:type="dxa"/>
          </w:tcPr>
          <w:p w:rsidR="00203DC0" w:rsidRPr="00203DC0" w:rsidRDefault="00203DC0" w:rsidP="00203DC0">
            <w:pPr>
              <w:suppressAutoHyphens/>
              <w:autoSpaceDE w:val="0"/>
              <w:jc w:val="center"/>
              <w:rPr>
                <w:rFonts w:asciiTheme="majorHAnsi" w:eastAsiaTheme="minorHAnsi" w:hAnsiTheme="majorHAnsi" w:cs="Arial"/>
                <w:b/>
                <w:color w:val="auto"/>
                <w:sz w:val="24"/>
                <w:szCs w:val="24"/>
              </w:rPr>
            </w:pPr>
            <w:r w:rsidRPr="00203DC0">
              <w:rPr>
                <w:rFonts w:asciiTheme="majorHAnsi" w:eastAsiaTheme="minorHAnsi" w:hAnsiTheme="majorHAnsi" w:cs="Arial"/>
                <w:b/>
                <w:color w:val="auto"/>
                <w:sz w:val="24"/>
                <w:szCs w:val="24"/>
              </w:rPr>
              <w:t>Indicator</w:t>
            </w:r>
          </w:p>
        </w:tc>
        <w:tc>
          <w:tcPr>
            <w:tcW w:w="1985" w:type="dxa"/>
          </w:tcPr>
          <w:p w:rsidR="00203DC0" w:rsidRPr="00203DC0" w:rsidRDefault="00203DC0" w:rsidP="00203DC0">
            <w:pPr>
              <w:suppressAutoHyphens/>
              <w:autoSpaceDE w:val="0"/>
              <w:jc w:val="center"/>
              <w:rPr>
                <w:rFonts w:asciiTheme="majorHAnsi" w:eastAsiaTheme="minorHAnsi" w:hAnsiTheme="majorHAnsi" w:cs="Arial"/>
                <w:b/>
                <w:color w:val="auto"/>
                <w:sz w:val="24"/>
                <w:szCs w:val="24"/>
              </w:rPr>
            </w:pPr>
            <w:r w:rsidRPr="00203DC0">
              <w:rPr>
                <w:rFonts w:asciiTheme="majorHAnsi" w:eastAsiaTheme="minorHAnsi" w:hAnsiTheme="majorHAnsi" w:cs="Arial"/>
                <w:b/>
                <w:color w:val="auto"/>
                <w:sz w:val="24"/>
                <w:szCs w:val="24"/>
              </w:rPr>
              <w:t>Published  (Full/Full to Partial/Partial/Partial to None)</w:t>
            </w:r>
          </w:p>
        </w:tc>
        <w:tc>
          <w:tcPr>
            <w:tcW w:w="1701" w:type="dxa"/>
          </w:tcPr>
          <w:p w:rsidR="00203DC0" w:rsidRPr="00203DC0" w:rsidRDefault="00203DC0" w:rsidP="00203DC0">
            <w:pPr>
              <w:suppressAutoHyphens/>
              <w:autoSpaceDE w:val="0"/>
              <w:jc w:val="center"/>
              <w:rPr>
                <w:rFonts w:asciiTheme="majorHAnsi" w:eastAsiaTheme="minorHAnsi" w:hAnsiTheme="majorHAnsi" w:cs="Arial"/>
                <w:b/>
                <w:color w:val="auto"/>
                <w:sz w:val="24"/>
                <w:szCs w:val="24"/>
              </w:rPr>
            </w:pPr>
            <w:r w:rsidRPr="00203DC0">
              <w:rPr>
                <w:rFonts w:asciiTheme="majorHAnsi" w:eastAsiaTheme="minorHAnsi" w:hAnsiTheme="majorHAnsi" w:cs="Arial"/>
                <w:b/>
                <w:color w:val="auto"/>
                <w:sz w:val="24"/>
                <w:szCs w:val="24"/>
              </w:rPr>
              <w:t>Data Source  (website or location of information)</w:t>
            </w:r>
          </w:p>
        </w:tc>
      </w:tr>
      <w:tr w:rsidR="00203DC0" w:rsidRPr="00BA0DC1">
        <w:tc>
          <w:tcPr>
            <w:tcW w:w="1929" w:type="dxa"/>
          </w:tcPr>
          <w:p w:rsidR="00203DC0" w:rsidRPr="00BA0DC1" w:rsidRDefault="00203DC0" w:rsidP="001E7148">
            <w:pPr>
              <w:spacing w:after="200" w:line="276" w:lineRule="auto"/>
              <w:rPr>
                <w:rFonts w:asciiTheme="majorHAnsi" w:eastAsiaTheme="minorHAnsi" w:hAnsiTheme="majorHAnsi" w:cs="Arial"/>
                <w:color w:val="auto"/>
                <w:sz w:val="24"/>
                <w:szCs w:val="24"/>
              </w:rPr>
            </w:pPr>
            <w:r w:rsidRPr="00BA0DC1">
              <w:rPr>
                <w:rFonts w:asciiTheme="majorHAnsi" w:hAnsiTheme="majorHAnsi"/>
                <w:b/>
                <w:sz w:val="24"/>
                <w:szCs w:val="24"/>
              </w:rPr>
              <w:t>Institutional</w:t>
            </w:r>
          </w:p>
        </w:tc>
        <w:tc>
          <w:tcPr>
            <w:tcW w:w="3969" w:type="dxa"/>
          </w:tcPr>
          <w:p w:rsidR="00203DC0" w:rsidRPr="00BA0DC1" w:rsidRDefault="00203DC0" w:rsidP="008E1898">
            <w:pPr>
              <w:suppressAutoHyphens/>
              <w:autoSpaceDE w:val="0"/>
              <w:rPr>
                <w:rFonts w:asciiTheme="majorHAnsi" w:hAnsiTheme="majorHAnsi"/>
                <w:sz w:val="24"/>
                <w:szCs w:val="24"/>
              </w:rPr>
            </w:pPr>
            <w:r w:rsidRPr="00BA0DC1">
              <w:rPr>
                <w:rFonts w:asciiTheme="majorHAnsi" w:hAnsiTheme="majorHAnsi"/>
                <w:sz w:val="24"/>
                <w:szCs w:val="24"/>
              </w:rPr>
              <w:t>Are functions of the authority and its powers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eastAsiaTheme="minorHAnsi" w:hAnsiTheme="majorHAnsi" w:cs="Arial"/>
                <w:color w:val="auto"/>
                <w:sz w:val="24"/>
                <w:szCs w:val="24"/>
              </w:rPr>
            </w:pPr>
            <w:r w:rsidRPr="00BA0DC1">
              <w:rPr>
                <w:rFonts w:asciiTheme="majorHAnsi" w:hAnsiTheme="majorHAnsi"/>
                <w:b/>
                <w:sz w:val="24"/>
                <w:szCs w:val="24"/>
              </w:rPr>
              <w:t>Organisational</w:t>
            </w:r>
          </w:p>
        </w:tc>
        <w:tc>
          <w:tcPr>
            <w:tcW w:w="3969" w:type="dxa"/>
          </w:tcPr>
          <w:p w:rsidR="00203DC0" w:rsidRPr="00BA0DC1" w:rsidRDefault="00203DC0" w:rsidP="00DD4002">
            <w:pPr>
              <w:suppressAutoHyphens/>
              <w:autoSpaceDE w:val="0"/>
              <w:rPr>
                <w:rFonts w:asciiTheme="majorHAnsi" w:hAnsiTheme="majorHAnsi"/>
                <w:sz w:val="24"/>
                <w:szCs w:val="24"/>
              </w:rPr>
            </w:pPr>
            <w:r w:rsidRPr="00BA0DC1">
              <w:rPr>
                <w:rFonts w:asciiTheme="majorHAnsi" w:hAnsiTheme="majorHAnsi"/>
                <w:sz w:val="24"/>
                <w:szCs w:val="24"/>
              </w:rPr>
              <w:t>Is Information on personnel, names and contacts of public officials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eastAsiaTheme="minorHAnsi" w:hAnsiTheme="majorHAnsi" w:cs="Arial"/>
                <w:color w:val="auto"/>
                <w:sz w:val="24"/>
                <w:szCs w:val="24"/>
              </w:rPr>
            </w:pPr>
            <w:r w:rsidRPr="00BA0DC1">
              <w:rPr>
                <w:rFonts w:asciiTheme="majorHAnsi" w:hAnsiTheme="majorHAnsi"/>
                <w:b/>
                <w:sz w:val="24"/>
                <w:szCs w:val="24"/>
              </w:rPr>
              <w:t>Operational</w:t>
            </w:r>
          </w:p>
        </w:tc>
        <w:tc>
          <w:tcPr>
            <w:tcW w:w="3969" w:type="dxa"/>
          </w:tcPr>
          <w:p w:rsidR="00203DC0" w:rsidRPr="00BA0DC1" w:rsidRDefault="00203DC0" w:rsidP="00DD4002">
            <w:pPr>
              <w:suppressAutoHyphens/>
              <w:autoSpaceDE w:val="0"/>
              <w:rPr>
                <w:rFonts w:asciiTheme="majorHAnsi" w:eastAsiaTheme="minorHAnsi" w:hAnsiTheme="majorHAnsi" w:cs="Arial"/>
                <w:color w:val="auto"/>
                <w:sz w:val="24"/>
                <w:szCs w:val="24"/>
              </w:rPr>
            </w:pPr>
            <w:r w:rsidRPr="00BA0DC1">
              <w:rPr>
                <w:rFonts w:asciiTheme="majorHAnsi" w:hAnsiTheme="majorHAnsi"/>
                <w:sz w:val="24"/>
                <w:szCs w:val="24"/>
              </w:rPr>
              <w:t>Are any authority strategies, plans or policies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eastAsiaTheme="minorHAnsi" w:hAnsiTheme="majorHAnsi" w:cs="Arial"/>
                <w:color w:val="auto"/>
                <w:sz w:val="24"/>
                <w:szCs w:val="24"/>
              </w:rPr>
            </w:pPr>
            <w:r w:rsidRPr="00BA0DC1">
              <w:rPr>
                <w:rFonts w:asciiTheme="majorHAnsi" w:hAnsiTheme="majorHAnsi"/>
                <w:b/>
                <w:sz w:val="24"/>
                <w:szCs w:val="24"/>
              </w:rPr>
              <w:t>Legislation</w:t>
            </w:r>
          </w:p>
        </w:tc>
        <w:tc>
          <w:tcPr>
            <w:tcW w:w="3969" w:type="dxa"/>
          </w:tcPr>
          <w:p w:rsidR="00203DC0" w:rsidRPr="00BA0DC1" w:rsidRDefault="00203DC0" w:rsidP="008E1898">
            <w:pPr>
              <w:suppressAutoHyphens/>
              <w:autoSpaceDE w:val="0"/>
              <w:rPr>
                <w:rFonts w:asciiTheme="majorHAnsi" w:eastAsiaTheme="minorHAnsi" w:hAnsiTheme="majorHAnsi" w:cs="Arial"/>
                <w:color w:val="auto"/>
                <w:sz w:val="24"/>
                <w:szCs w:val="24"/>
              </w:rPr>
            </w:pPr>
            <w:r w:rsidRPr="00BA0DC1">
              <w:rPr>
                <w:rFonts w:asciiTheme="majorHAnsi" w:eastAsiaTheme="minorHAnsi" w:hAnsiTheme="majorHAnsi" w:cs="Arial"/>
                <w:color w:val="auto"/>
                <w:sz w:val="24"/>
                <w:szCs w:val="24"/>
              </w:rPr>
              <w:t xml:space="preserve">Are the laws governing the </w:t>
            </w:r>
            <w:r>
              <w:rPr>
                <w:rFonts w:asciiTheme="majorHAnsi" w:eastAsiaTheme="minorHAnsi" w:hAnsiTheme="majorHAnsi" w:cs="Arial"/>
                <w:color w:val="auto"/>
                <w:sz w:val="24"/>
                <w:szCs w:val="24"/>
              </w:rPr>
              <w:t>authority’s</w:t>
            </w:r>
            <w:r w:rsidRPr="00BA0DC1">
              <w:rPr>
                <w:rFonts w:asciiTheme="majorHAnsi" w:eastAsiaTheme="minorHAnsi" w:hAnsiTheme="majorHAnsi" w:cs="Arial"/>
                <w:color w:val="auto"/>
                <w:sz w:val="24"/>
                <w:szCs w:val="24"/>
              </w:rPr>
              <w:t xml:space="preserve"> operations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eastAsiaTheme="minorHAnsi" w:hAnsiTheme="majorHAnsi" w:cs="Arial"/>
                <w:b/>
                <w:color w:val="auto"/>
                <w:sz w:val="24"/>
                <w:szCs w:val="24"/>
              </w:rPr>
            </w:pPr>
            <w:r>
              <w:rPr>
                <w:rFonts w:asciiTheme="majorHAnsi" w:eastAsiaTheme="minorHAnsi" w:hAnsiTheme="majorHAnsi" w:cs="Arial"/>
                <w:b/>
                <w:color w:val="auto"/>
                <w:sz w:val="24"/>
                <w:szCs w:val="24"/>
              </w:rPr>
              <w:t xml:space="preserve">Activities and </w:t>
            </w:r>
            <w:r w:rsidRPr="00BA0DC1">
              <w:rPr>
                <w:rFonts w:asciiTheme="majorHAnsi" w:eastAsiaTheme="minorHAnsi" w:hAnsiTheme="majorHAnsi" w:cs="Arial"/>
                <w:b/>
                <w:color w:val="auto"/>
                <w:sz w:val="24"/>
                <w:szCs w:val="24"/>
              </w:rPr>
              <w:t>Service Delivery</w:t>
            </w:r>
          </w:p>
        </w:tc>
        <w:tc>
          <w:tcPr>
            <w:tcW w:w="3969" w:type="dxa"/>
          </w:tcPr>
          <w:p w:rsidR="00203DC0" w:rsidRPr="00BA0DC1" w:rsidRDefault="00203DC0" w:rsidP="001D0ABB">
            <w:pPr>
              <w:suppressAutoHyphens/>
              <w:autoSpaceDE w:val="0"/>
              <w:rPr>
                <w:rFonts w:asciiTheme="majorHAnsi" w:eastAsiaTheme="minorHAnsi" w:hAnsiTheme="majorHAnsi" w:cs="Arial"/>
                <w:color w:val="auto"/>
                <w:sz w:val="24"/>
                <w:szCs w:val="24"/>
              </w:rPr>
            </w:pPr>
            <w:r w:rsidRPr="00BA0DC1">
              <w:rPr>
                <w:rFonts w:asciiTheme="majorHAnsi" w:eastAsiaTheme="minorHAnsi" w:hAnsiTheme="majorHAnsi" w:cs="Arial"/>
                <w:color w:val="auto"/>
                <w:sz w:val="24"/>
                <w:szCs w:val="24"/>
              </w:rPr>
              <w:t xml:space="preserve">Are descriptions of </w:t>
            </w:r>
            <w:r>
              <w:rPr>
                <w:rFonts w:asciiTheme="majorHAnsi" w:eastAsiaTheme="minorHAnsi" w:hAnsiTheme="majorHAnsi" w:cs="Arial"/>
                <w:color w:val="auto"/>
                <w:sz w:val="24"/>
                <w:szCs w:val="24"/>
              </w:rPr>
              <w:t xml:space="preserve">the </w:t>
            </w:r>
            <w:r w:rsidR="001D0ABB">
              <w:rPr>
                <w:rFonts w:asciiTheme="majorHAnsi" w:eastAsiaTheme="minorHAnsi" w:hAnsiTheme="majorHAnsi" w:cs="Arial"/>
                <w:color w:val="auto"/>
                <w:sz w:val="24"/>
                <w:szCs w:val="24"/>
              </w:rPr>
              <w:t xml:space="preserve">main </w:t>
            </w:r>
            <w:r>
              <w:rPr>
                <w:rFonts w:asciiTheme="majorHAnsi" w:eastAsiaTheme="minorHAnsi" w:hAnsiTheme="majorHAnsi" w:cs="Arial"/>
                <w:color w:val="auto"/>
                <w:sz w:val="24"/>
                <w:szCs w:val="24"/>
              </w:rPr>
              <w:t xml:space="preserve">activities </w:t>
            </w:r>
            <w:r w:rsidR="001D0ABB">
              <w:rPr>
                <w:rFonts w:asciiTheme="majorHAnsi" w:eastAsiaTheme="minorHAnsi" w:hAnsiTheme="majorHAnsi" w:cs="Arial"/>
                <w:color w:val="auto"/>
                <w:sz w:val="24"/>
                <w:szCs w:val="24"/>
              </w:rPr>
              <w:t xml:space="preserve">undertaken and </w:t>
            </w:r>
            <w:r w:rsidR="001D0ABB" w:rsidRPr="00BA0DC1">
              <w:rPr>
                <w:rFonts w:asciiTheme="majorHAnsi" w:eastAsiaTheme="minorHAnsi" w:hAnsiTheme="majorHAnsi" w:cs="Arial"/>
                <w:color w:val="auto"/>
                <w:sz w:val="24"/>
                <w:szCs w:val="24"/>
              </w:rPr>
              <w:t>services offered</w:t>
            </w:r>
            <w:r w:rsidR="001D0ABB">
              <w:rPr>
                <w:rFonts w:asciiTheme="majorHAnsi" w:eastAsiaTheme="minorHAnsi" w:hAnsiTheme="majorHAnsi" w:cs="Arial"/>
                <w:color w:val="auto"/>
                <w:sz w:val="24"/>
                <w:szCs w:val="24"/>
              </w:rPr>
              <w:t xml:space="preserve"> by </w:t>
            </w:r>
            <w:r>
              <w:rPr>
                <w:rFonts w:asciiTheme="majorHAnsi" w:eastAsiaTheme="minorHAnsi" w:hAnsiTheme="majorHAnsi" w:cs="Arial"/>
                <w:color w:val="auto"/>
                <w:sz w:val="24"/>
                <w:szCs w:val="24"/>
              </w:rPr>
              <w:t>the authority</w:t>
            </w:r>
            <w:r w:rsidRPr="00BA0DC1">
              <w:rPr>
                <w:rFonts w:asciiTheme="majorHAnsi" w:eastAsiaTheme="minorHAnsi" w:hAnsiTheme="majorHAnsi" w:cs="Arial"/>
                <w:color w:val="auto"/>
                <w:sz w:val="24"/>
                <w:szCs w:val="24"/>
              </w:rPr>
              <w:t>, including</w:t>
            </w:r>
            <w:r w:rsidR="006E6970">
              <w:rPr>
                <w:rFonts w:asciiTheme="majorHAnsi" w:eastAsiaTheme="minorHAnsi" w:hAnsiTheme="majorHAnsi" w:cs="Arial"/>
                <w:color w:val="auto"/>
                <w:sz w:val="24"/>
                <w:szCs w:val="24"/>
              </w:rPr>
              <w:t>, for the latter,</w:t>
            </w:r>
            <w:r w:rsidRPr="00BA0DC1">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any </w:t>
            </w:r>
            <w:r w:rsidRPr="00BA0DC1">
              <w:rPr>
                <w:rFonts w:asciiTheme="majorHAnsi" w:eastAsiaTheme="minorHAnsi" w:hAnsiTheme="majorHAnsi" w:cs="Arial"/>
                <w:color w:val="auto"/>
                <w:sz w:val="24"/>
                <w:szCs w:val="24"/>
              </w:rPr>
              <w:t xml:space="preserve">forms </w:t>
            </w:r>
            <w:proofErr w:type="gramStart"/>
            <w:r w:rsidRPr="00BA0DC1">
              <w:rPr>
                <w:rFonts w:asciiTheme="majorHAnsi" w:eastAsiaTheme="minorHAnsi" w:hAnsiTheme="majorHAnsi" w:cs="Arial"/>
                <w:color w:val="auto"/>
                <w:sz w:val="24"/>
                <w:szCs w:val="24"/>
              </w:rPr>
              <w:t>required to be filled</w:t>
            </w:r>
            <w:proofErr w:type="gramEnd"/>
            <w:r w:rsidRPr="00BA0DC1">
              <w:rPr>
                <w:rFonts w:asciiTheme="majorHAnsi" w:eastAsiaTheme="minorHAnsi" w:hAnsiTheme="majorHAnsi" w:cs="Arial"/>
                <w:color w:val="auto"/>
                <w:sz w:val="24"/>
                <w:szCs w:val="24"/>
              </w:rPr>
              <w:t xml:space="preserve"> out and deadlines for application</w:t>
            </w:r>
            <w:r>
              <w:rPr>
                <w:rFonts w:asciiTheme="majorHAnsi" w:eastAsiaTheme="minorHAnsi" w:hAnsiTheme="majorHAnsi" w:cs="Arial"/>
                <w:color w:val="auto"/>
                <w:sz w:val="24"/>
                <w:szCs w:val="24"/>
              </w:rPr>
              <w:t>,</w:t>
            </w:r>
            <w:r w:rsidRPr="00BA0DC1">
              <w:rPr>
                <w:rFonts w:asciiTheme="majorHAnsi" w:eastAsiaTheme="minorHAnsi" w:hAnsiTheme="majorHAnsi" w:cs="Arial"/>
                <w:color w:val="auto"/>
                <w:sz w:val="24"/>
                <w:szCs w:val="24"/>
              </w:rPr>
              <w:t xml:space="preserve">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eastAsiaTheme="minorHAnsi" w:hAnsiTheme="majorHAnsi" w:cs="Arial"/>
                <w:color w:val="auto"/>
                <w:sz w:val="24"/>
                <w:szCs w:val="24"/>
              </w:rPr>
            </w:pPr>
            <w:r w:rsidRPr="00BA0DC1">
              <w:rPr>
                <w:rFonts w:asciiTheme="majorHAnsi" w:hAnsiTheme="majorHAnsi"/>
                <w:b/>
                <w:sz w:val="24"/>
                <w:szCs w:val="24"/>
              </w:rPr>
              <w:t>Budget</w:t>
            </w:r>
          </w:p>
        </w:tc>
        <w:tc>
          <w:tcPr>
            <w:tcW w:w="3969" w:type="dxa"/>
          </w:tcPr>
          <w:p w:rsidR="00203DC0" w:rsidRPr="00BA0DC1" w:rsidRDefault="00203DC0" w:rsidP="00DD4002">
            <w:pPr>
              <w:suppressAutoHyphens/>
              <w:autoSpaceDE w:val="0"/>
              <w:rPr>
                <w:rFonts w:asciiTheme="majorHAnsi" w:eastAsiaTheme="minorHAnsi" w:hAnsiTheme="majorHAnsi" w:cs="Arial"/>
                <w:color w:val="auto"/>
                <w:sz w:val="24"/>
                <w:szCs w:val="24"/>
              </w:rPr>
            </w:pPr>
            <w:r w:rsidRPr="00BA0DC1">
              <w:rPr>
                <w:rFonts w:asciiTheme="majorHAnsi" w:hAnsiTheme="majorHAnsi"/>
                <w:sz w:val="24"/>
                <w:szCs w:val="24"/>
              </w:rPr>
              <w:t>Is information about the projected budget, actual income and expenditure, and/or audit reports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hAnsiTheme="majorHAnsi"/>
                <w:b/>
                <w:sz w:val="24"/>
                <w:szCs w:val="24"/>
              </w:rPr>
            </w:pPr>
            <w:r w:rsidRPr="00BA0DC1">
              <w:rPr>
                <w:rFonts w:asciiTheme="majorHAnsi" w:hAnsiTheme="majorHAnsi"/>
                <w:b/>
                <w:sz w:val="24"/>
                <w:szCs w:val="24"/>
              </w:rPr>
              <w:t xml:space="preserve">Public Procurement and Contracts </w:t>
            </w:r>
          </w:p>
        </w:tc>
        <w:tc>
          <w:tcPr>
            <w:tcW w:w="3969" w:type="dxa"/>
          </w:tcPr>
          <w:p w:rsidR="00203DC0" w:rsidRPr="00BA0DC1" w:rsidRDefault="00203DC0" w:rsidP="00DF6468">
            <w:pPr>
              <w:suppressAutoHyphens/>
              <w:autoSpaceDE w:val="0"/>
              <w:rPr>
                <w:rFonts w:asciiTheme="majorHAnsi" w:eastAsiaTheme="minorHAnsi" w:hAnsiTheme="majorHAnsi" w:cs="Arial"/>
                <w:color w:val="auto"/>
                <w:sz w:val="24"/>
                <w:szCs w:val="24"/>
              </w:rPr>
            </w:pPr>
            <w:r w:rsidRPr="00BA0DC1">
              <w:rPr>
                <w:rFonts w:asciiTheme="majorHAnsi" w:hAnsiTheme="majorHAnsi"/>
                <w:sz w:val="24"/>
                <w:szCs w:val="24"/>
              </w:rPr>
              <w:t>Is detailed information on public procurement processes, criteria, outcomes of tenders, copies of contracts, and reports on completion of contracts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r w:rsidR="00203DC0" w:rsidRPr="00BA0DC1">
        <w:tc>
          <w:tcPr>
            <w:tcW w:w="1929" w:type="dxa"/>
          </w:tcPr>
          <w:p w:rsidR="00203DC0" w:rsidRPr="00BA0DC1" w:rsidRDefault="00203DC0" w:rsidP="003A01A5">
            <w:pPr>
              <w:suppressAutoHyphens/>
              <w:autoSpaceDE w:val="0"/>
              <w:rPr>
                <w:rFonts w:asciiTheme="majorHAnsi" w:hAnsiTheme="majorHAnsi"/>
                <w:b/>
                <w:sz w:val="24"/>
                <w:szCs w:val="24"/>
              </w:rPr>
            </w:pPr>
            <w:r w:rsidRPr="00BA0DC1">
              <w:rPr>
                <w:rFonts w:asciiTheme="majorHAnsi" w:hAnsiTheme="majorHAnsi"/>
                <w:b/>
                <w:sz w:val="24"/>
                <w:szCs w:val="24"/>
              </w:rPr>
              <w:t>Participation</w:t>
            </w:r>
          </w:p>
        </w:tc>
        <w:tc>
          <w:tcPr>
            <w:tcW w:w="3969" w:type="dxa"/>
          </w:tcPr>
          <w:p w:rsidR="00203DC0" w:rsidRPr="00BA0DC1" w:rsidRDefault="00203DC0" w:rsidP="003A01A5">
            <w:pPr>
              <w:suppressAutoHyphens/>
              <w:autoSpaceDE w:val="0"/>
              <w:rPr>
                <w:rFonts w:asciiTheme="majorHAnsi" w:hAnsiTheme="majorHAnsi"/>
                <w:sz w:val="24"/>
                <w:szCs w:val="24"/>
              </w:rPr>
            </w:pPr>
            <w:r w:rsidRPr="00BA0DC1">
              <w:rPr>
                <w:rFonts w:asciiTheme="majorHAnsi" w:hAnsiTheme="majorHAnsi"/>
                <w:sz w:val="24"/>
                <w:szCs w:val="24"/>
              </w:rPr>
              <w:t>Is information about the mechanisms and procedures for consultation and public participation published?</w:t>
            </w:r>
          </w:p>
        </w:tc>
        <w:tc>
          <w:tcPr>
            <w:tcW w:w="1985"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c>
          <w:tcPr>
            <w:tcW w:w="1701" w:type="dxa"/>
          </w:tcPr>
          <w:p w:rsidR="00203DC0" w:rsidRPr="00BA0DC1" w:rsidRDefault="00203DC0" w:rsidP="003A01A5">
            <w:pPr>
              <w:suppressAutoHyphens/>
              <w:autoSpaceDE w:val="0"/>
              <w:rPr>
                <w:rFonts w:asciiTheme="majorHAnsi" w:eastAsiaTheme="minorHAnsi" w:hAnsiTheme="majorHAnsi" w:cs="Arial"/>
                <w:color w:val="auto"/>
                <w:sz w:val="24"/>
                <w:szCs w:val="24"/>
              </w:rPr>
            </w:pPr>
          </w:p>
        </w:tc>
      </w:tr>
    </w:tbl>
    <w:p w:rsidR="009A04A0" w:rsidRDefault="009A04A0" w:rsidP="00760E2B">
      <w:pPr>
        <w:suppressAutoHyphens/>
        <w:autoSpaceDE w:val="0"/>
        <w:jc w:val="both"/>
        <w:rPr>
          <w:i/>
          <w:iCs/>
        </w:rPr>
      </w:pPr>
    </w:p>
    <w:p w:rsidR="00203DC0" w:rsidRPr="00760E2B" w:rsidRDefault="00203DC0" w:rsidP="00760E2B">
      <w:pPr>
        <w:suppressAutoHyphens/>
        <w:autoSpaceDE w:val="0"/>
        <w:jc w:val="both"/>
        <w:rPr>
          <w:i/>
          <w:iCs/>
        </w:rPr>
      </w:pPr>
    </w:p>
    <w:p w:rsidR="00CC29B3" w:rsidRDefault="003A01A5" w:rsidP="00CC29B3">
      <w:pPr>
        <w:suppressAutoHyphens/>
        <w:autoSpaceDE w:val="0"/>
        <w:rPr>
          <w:rStyle w:val="Emphasis"/>
        </w:rPr>
      </w:pPr>
      <w:r w:rsidRPr="00CC29B3">
        <w:rPr>
          <w:rStyle w:val="Emphasis"/>
          <w:rFonts w:cs="Tahoma"/>
          <w:b/>
          <w:bCs/>
          <w:shd w:val="clear" w:color="auto" w:fill="FFFFFF"/>
        </w:rPr>
        <w:t xml:space="preserve">Availability of information about the </w:t>
      </w:r>
      <w:r w:rsidR="008E1898" w:rsidRPr="00CC29B3">
        <w:rPr>
          <w:rStyle w:val="Emphasis"/>
          <w:rFonts w:cs="Tahoma"/>
          <w:b/>
          <w:bCs/>
          <w:shd w:val="clear" w:color="auto" w:fill="FFFFFF"/>
        </w:rPr>
        <w:t>r</w:t>
      </w:r>
      <w:r w:rsidR="00EB0F1A" w:rsidRPr="00CC29B3">
        <w:rPr>
          <w:rStyle w:val="Emphasis"/>
          <w:rFonts w:cs="Tahoma"/>
          <w:b/>
          <w:bCs/>
          <w:shd w:val="clear" w:color="auto" w:fill="FFFFFF"/>
        </w:rPr>
        <w:t>ight</w:t>
      </w:r>
      <w:r w:rsidRPr="00CC29B3">
        <w:rPr>
          <w:rStyle w:val="Emphasis"/>
          <w:rFonts w:cs="Tahoma"/>
          <w:b/>
          <w:bCs/>
          <w:shd w:val="clear" w:color="auto" w:fill="FFFFFF"/>
        </w:rPr>
        <w:t xml:space="preserve"> to </w:t>
      </w:r>
      <w:r w:rsidR="008E1898" w:rsidRPr="00CC29B3">
        <w:rPr>
          <w:rStyle w:val="Emphasis"/>
          <w:rFonts w:cs="Tahoma"/>
          <w:b/>
          <w:bCs/>
          <w:shd w:val="clear" w:color="auto" w:fill="FFFFFF"/>
        </w:rPr>
        <w:t>i</w:t>
      </w:r>
      <w:r w:rsidRPr="00CC29B3">
        <w:rPr>
          <w:rStyle w:val="Emphasis"/>
          <w:rFonts w:cs="Tahoma"/>
          <w:b/>
          <w:bCs/>
          <w:shd w:val="clear" w:color="auto" w:fill="FFFFFF"/>
        </w:rPr>
        <w:t>nformation</w:t>
      </w:r>
    </w:p>
    <w:p w:rsidR="00DF6468" w:rsidRPr="00CC29B3" w:rsidRDefault="00DF6468" w:rsidP="00CC29B3">
      <w:pPr>
        <w:suppressAutoHyphens/>
        <w:autoSpaceDE w:val="0"/>
        <w:rPr>
          <w:rStyle w:val="Emphasis"/>
        </w:rPr>
      </w:pPr>
    </w:p>
    <w:tbl>
      <w:tblPr>
        <w:tblStyle w:val="TableGrid"/>
        <w:tblW w:w="9606" w:type="dxa"/>
        <w:tblLayout w:type="fixed"/>
        <w:tblLook w:val="04A0"/>
      </w:tblPr>
      <w:tblGrid>
        <w:gridCol w:w="1951"/>
        <w:gridCol w:w="3969"/>
        <w:gridCol w:w="1985"/>
        <w:gridCol w:w="1701"/>
      </w:tblGrid>
      <w:tr w:rsidR="00E75C6E" w:rsidRPr="00E75C6E">
        <w:tc>
          <w:tcPr>
            <w:tcW w:w="1951" w:type="dxa"/>
          </w:tcPr>
          <w:p w:rsidR="00E75C6E" w:rsidRPr="00E75C6E" w:rsidRDefault="00E75C6E" w:rsidP="00E75C6E">
            <w:pPr>
              <w:suppressAutoHyphens/>
              <w:autoSpaceDE w:val="0"/>
              <w:jc w:val="center"/>
              <w:rPr>
                <w:rFonts w:asciiTheme="majorHAnsi" w:eastAsiaTheme="minorHAnsi" w:hAnsiTheme="majorHAnsi" w:cs="Arial"/>
                <w:b/>
                <w:color w:val="auto"/>
                <w:sz w:val="24"/>
                <w:szCs w:val="24"/>
              </w:rPr>
            </w:pPr>
            <w:r w:rsidRPr="00E75C6E">
              <w:rPr>
                <w:rFonts w:asciiTheme="majorHAnsi" w:eastAsiaTheme="minorHAnsi" w:hAnsiTheme="majorHAnsi" w:cs="Arial"/>
                <w:b/>
                <w:color w:val="auto"/>
                <w:sz w:val="24"/>
                <w:szCs w:val="24"/>
              </w:rPr>
              <w:t>Type of information</w:t>
            </w:r>
          </w:p>
        </w:tc>
        <w:tc>
          <w:tcPr>
            <w:tcW w:w="3969" w:type="dxa"/>
          </w:tcPr>
          <w:p w:rsidR="00E75C6E" w:rsidRPr="00E75C6E" w:rsidRDefault="00E75C6E" w:rsidP="00E75C6E">
            <w:pPr>
              <w:suppressAutoHyphens/>
              <w:autoSpaceDE w:val="0"/>
              <w:jc w:val="center"/>
              <w:rPr>
                <w:rFonts w:asciiTheme="majorHAnsi" w:eastAsiaTheme="minorHAnsi" w:hAnsiTheme="majorHAnsi" w:cs="Arial"/>
                <w:b/>
                <w:color w:val="auto"/>
                <w:sz w:val="24"/>
                <w:szCs w:val="24"/>
              </w:rPr>
            </w:pPr>
            <w:r w:rsidRPr="00E75C6E">
              <w:rPr>
                <w:rFonts w:asciiTheme="majorHAnsi" w:eastAsiaTheme="minorHAnsi" w:hAnsiTheme="majorHAnsi" w:cs="Arial"/>
                <w:b/>
                <w:color w:val="auto"/>
                <w:sz w:val="24"/>
                <w:szCs w:val="24"/>
              </w:rPr>
              <w:t>Indicator</w:t>
            </w:r>
          </w:p>
        </w:tc>
        <w:tc>
          <w:tcPr>
            <w:tcW w:w="1985" w:type="dxa"/>
          </w:tcPr>
          <w:p w:rsidR="00E75C6E" w:rsidRPr="00E75C6E" w:rsidRDefault="00E75C6E" w:rsidP="00E75C6E">
            <w:pPr>
              <w:suppressAutoHyphens/>
              <w:autoSpaceDE w:val="0"/>
              <w:jc w:val="center"/>
              <w:rPr>
                <w:rFonts w:asciiTheme="majorHAnsi" w:eastAsiaTheme="minorHAnsi" w:hAnsiTheme="majorHAnsi" w:cs="Arial"/>
                <w:b/>
                <w:color w:val="auto"/>
                <w:sz w:val="24"/>
                <w:szCs w:val="24"/>
              </w:rPr>
            </w:pPr>
            <w:r w:rsidRPr="00E75C6E">
              <w:rPr>
                <w:rFonts w:asciiTheme="majorHAnsi" w:eastAsiaTheme="minorHAnsi" w:hAnsiTheme="majorHAnsi" w:cs="Arial"/>
                <w:b/>
                <w:color w:val="auto"/>
                <w:sz w:val="24"/>
                <w:szCs w:val="24"/>
              </w:rPr>
              <w:t>Published  (Full/Full to Partial/Partial/Partial to None)</w:t>
            </w:r>
          </w:p>
        </w:tc>
        <w:tc>
          <w:tcPr>
            <w:tcW w:w="1701" w:type="dxa"/>
          </w:tcPr>
          <w:p w:rsidR="00E75C6E" w:rsidRPr="00E75C6E" w:rsidRDefault="00E75C6E" w:rsidP="00E75C6E">
            <w:pPr>
              <w:suppressAutoHyphens/>
              <w:autoSpaceDE w:val="0"/>
              <w:jc w:val="center"/>
              <w:rPr>
                <w:rFonts w:asciiTheme="majorHAnsi" w:eastAsiaTheme="minorHAnsi" w:hAnsiTheme="majorHAnsi" w:cs="Arial"/>
                <w:b/>
                <w:color w:val="auto"/>
                <w:sz w:val="24"/>
                <w:szCs w:val="24"/>
              </w:rPr>
            </w:pPr>
            <w:r w:rsidRPr="00E75C6E">
              <w:rPr>
                <w:rFonts w:asciiTheme="majorHAnsi" w:eastAsiaTheme="minorHAnsi" w:hAnsiTheme="majorHAnsi" w:cs="Arial"/>
                <w:b/>
                <w:color w:val="auto"/>
                <w:sz w:val="24"/>
                <w:szCs w:val="24"/>
              </w:rPr>
              <w:t>Data Source  (website or location of information)</w:t>
            </w:r>
          </w:p>
        </w:tc>
      </w:tr>
      <w:tr w:rsidR="00E75C6E" w:rsidRPr="00BA0DC1">
        <w:tc>
          <w:tcPr>
            <w:tcW w:w="1951" w:type="dxa"/>
          </w:tcPr>
          <w:p w:rsidR="00E75C6E" w:rsidRPr="00BA0DC1" w:rsidRDefault="00E75C6E" w:rsidP="00EB0F1A">
            <w:pPr>
              <w:suppressAutoHyphens/>
              <w:autoSpaceDE w:val="0"/>
              <w:rPr>
                <w:rFonts w:asciiTheme="majorHAnsi" w:hAnsiTheme="majorHAnsi"/>
                <w:b/>
                <w:sz w:val="24"/>
                <w:szCs w:val="24"/>
              </w:rPr>
            </w:pPr>
            <w:r w:rsidRPr="00BA0DC1">
              <w:rPr>
                <w:rFonts w:asciiTheme="majorHAnsi" w:hAnsiTheme="majorHAnsi"/>
                <w:b/>
                <w:sz w:val="24"/>
                <w:szCs w:val="24"/>
              </w:rPr>
              <w:t>RTI information</w:t>
            </w:r>
          </w:p>
        </w:tc>
        <w:tc>
          <w:tcPr>
            <w:tcW w:w="3969" w:type="dxa"/>
          </w:tcPr>
          <w:p w:rsidR="00E75C6E" w:rsidRPr="00BA0DC1" w:rsidRDefault="00E75C6E" w:rsidP="00EB0F1A">
            <w:pPr>
              <w:suppressAutoHyphens/>
              <w:autoSpaceDE w:val="0"/>
              <w:rPr>
                <w:rFonts w:asciiTheme="majorHAnsi" w:hAnsiTheme="majorHAnsi"/>
                <w:sz w:val="24"/>
                <w:szCs w:val="24"/>
              </w:rPr>
            </w:pPr>
            <w:r w:rsidRPr="00BA0DC1">
              <w:rPr>
                <w:rFonts w:asciiTheme="majorHAnsi" w:hAnsiTheme="majorHAnsi"/>
                <w:sz w:val="24"/>
                <w:szCs w:val="24"/>
              </w:rPr>
              <w:t>Is an annual report on the status of implementation of the RTI law published including number of requests granted, refused and time taken to respond?</w:t>
            </w:r>
          </w:p>
        </w:tc>
        <w:tc>
          <w:tcPr>
            <w:tcW w:w="1985"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c>
          <w:tcPr>
            <w:tcW w:w="1701"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r>
      <w:tr w:rsidR="00E75C6E" w:rsidRPr="00BA0DC1">
        <w:tc>
          <w:tcPr>
            <w:tcW w:w="1951" w:type="dxa"/>
          </w:tcPr>
          <w:p w:rsidR="00E75C6E" w:rsidRPr="00BA0DC1" w:rsidRDefault="00E75C6E" w:rsidP="00EB0F1A">
            <w:pPr>
              <w:suppressAutoHyphens/>
              <w:autoSpaceDE w:val="0"/>
              <w:rPr>
                <w:rFonts w:asciiTheme="majorHAnsi" w:hAnsiTheme="majorHAnsi"/>
                <w:b/>
                <w:sz w:val="24"/>
                <w:szCs w:val="24"/>
              </w:rPr>
            </w:pPr>
            <w:r w:rsidRPr="00BA0DC1">
              <w:rPr>
                <w:rFonts w:asciiTheme="majorHAnsi" w:hAnsiTheme="majorHAnsi"/>
                <w:b/>
                <w:sz w:val="24"/>
                <w:szCs w:val="24"/>
              </w:rPr>
              <w:t>How to make an RTI request</w:t>
            </w:r>
          </w:p>
        </w:tc>
        <w:tc>
          <w:tcPr>
            <w:tcW w:w="3969" w:type="dxa"/>
          </w:tcPr>
          <w:p w:rsidR="00E75C6E" w:rsidRPr="00BA0DC1" w:rsidRDefault="00E75C6E" w:rsidP="00EB0F1A">
            <w:pPr>
              <w:suppressAutoHyphens/>
              <w:autoSpaceDE w:val="0"/>
              <w:rPr>
                <w:rFonts w:asciiTheme="majorHAnsi" w:hAnsiTheme="majorHAnsi"/>
                <w:sz w:val="24"/>
                <w:szCs w:val="24"/>
              </w:rPr>
            </w:pPr>
            <w:r w:rsidRPr="00BA0DC1">
              <w:rPr>
                <w:rFonts w:asciiTheme="majorHAnsi" w:hAnsiTheme="majorHAnsi"/>
                <w:sz w:val="24"/>
                <w:szCs w:val="24"/>
              </w:rPr>
              <w:t>Is information on how to make an RTI request published, including contact details?</w:t>
            </w:r>
          </w:p>
        </w:tc>
        <w:tc>
          <w:tcPr>
            <w:tcW w:w="1985"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c>
          <w:tcPr>
            <w:tcW w:w="1701"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r>
      <w:tr w:rsidR="00E75C6E" w:rsidRPr="00BA0DC1">
        <w:tc>
          <w:tcPr>
            <w:tcW w:w="1951" w:type="dxa"/>
          </w:tcPr>
          <w:p w:rsidR="00E75C6E" w:rsidRPr="00BA0DC1" w:rsidRDefault="00E75C6E" w:rsidP="00DD4002">
            <w:pPr>
              <w:suppressAutoHyphens/>
              <w:autoSpaceDE w:val="0"/>
              <w:rPr>
                <w:rFonts w:asciiTheme="majorHAnsi" w:hAnsiTheme="majorHAnsi"/>
                <w:b/>
                <w:sz w:val="24"/>
                <w:szCs w:val="24"/>
              </w:rPr>
            </w:pPr>
            <w:r w:rsidRPr="00BA0DC1">
              <w:rPr>
                <w:rFonts w:asciiTheme="majorHAnsi" w:hAnsiTheme="majorHAnsi"/>
                <w:b/>
                <w:sz w:val="24"/>
                <w:szCs w:val="24"/>
              </w:rPr>
              <w:t>Costs for publications</w:t>
            </w:r>
          </w:p>
        </w:tc>
        <w:tc>
          <w:tcPr>
            <w:tcW w:w="3969" w:type="dxa"/>
          </w:tcPr>
          <w:p w:rsidR="00E75C6E" w:rsidRPr="00BA0DC1" w:rsidRDefault="00E75C6E" w:rsidP="0067612F">
            <w:pPr>
              <w:suppressAutoHyphens/>
              <w:autoSpaceDE w:val="0"/>
              <w:rPr>
                <w:rFonts w:asciiTheme="majorHAnsi" w:hAnsiTheme="majorHAnsi"/>
                <w:sz w:val="24"/>
                <w:szCs w:val="24"/>
              </w:rPr>
            </w:pPr>
            <w:r w:rsidRPr="00BA0DC1">
              <w:rPr>
                <w:rFonts w:asciiTheme="majorHAnsi" w:hAnsiTheme="majorHAnsi"/>
                <w:sz w:val="24"/>
                <w:szCs w:val="24"/>
              </w:rPr>
              <w:t>Is information about the costs/fees for paying for photocopies of information?</w:t>
            </w:r>
          </w:p>
        </w:tc>
        <w:tc>
          <w:tcPr>
            <w:tcW w:w="1985"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c>
          <w:tcPr>
            <w:tcW w:w="1701"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r>
      <w:tr w:rsidR="00E75C6E" w:rsidRPr="00BA0DC1">
        <w:tc>
          <w:tcPr>
            <w:tcW w:w="1951" w:type="dxa"/>
          </w:tcPr>
          <w:p w:rsidR="00E75C6E" w:rsidRPr="00BA0DC1" w:rsidRDefault="00E75C6E" w:rsidP="00DD4002">
            <w:pPr>
              <w:suppressAutoHyphens/>
              <w:autoSpaceDE w:val="0"/>
              <w:rPr>
                <w:rFonts w:asciiTheme="majorHAnsi" w:hAnsiTheme="majorHAnsi"/>
                <w:b/>
                <w:sz w:val="24"/>
                <w:szCs w:val="24"/>
              </w:rPr>
            </w:pPr>
            <w:r w:rsidRPr="00BA0DC1">
              <w:rPr>
                <w:rFonts w:asciiTheme="majorHAnsi" w:hAnsiTheme="majorHAnsi"/>
                <w:b/>
                <w:sz w:val="24"/>
                <w:szCs w:val="24"/>
              </w:rPr>
              <w:t>List of information requested</w:t>
            </w:r>
          </w:p>
        </w:tc>
        <w:tc>
          <w:tcPr>
            <w:tcW w:w="3969" w:type="dxa"/>
          </w:tcPr>
          <w:p w:rsidR="00E75C6E" w:rsidRPr="00BA0DC1" w:rsidRDefault="00E75C6E" w:rsidP="00EB0F1A">
            <w:pPr>
              <w:suppressAutoHyphens/>
              <w:autoSpaceDE w:val="0"/>
              <w:rPr>
                <w:rFonts w:asciiTheme="majorHAnsi" w:hAnsiTheme="majorHAnsi"/>
                <w:sz w:val="24"/>
                <w:szCs w:val="24"/>
              </w:rPr>
            </w:pPr>
            <w:r w:rsidRPr="00BA0DC1">
              <w:rPr>
                <w:rFonts w:asciiTheme="majorHAnsi" w:hAnsiTheme="majorHAnsi"/>
                <w:sz w:val="24"/>
                <w:szCs w:val="24"/>
              </w:rPr>
              <w:t xml:space="preserve">Is information related to RTI </w:t>
            </w:r>
            <w:proofErr w:type="gramStart"/>
            <w:r w:rsidRPr="00BA0DC1">
              <w:rPr>
                <w:rFonts w:asciiTheme="majorHAnsi" w:hAnsiTheme="majorHAnsi"/>
                <w:sz w:val="24"/>
                <w:szCs w:val="24"/>
              </w:rPr>
              <w:t>requests which</w:t>
            </w:r>
            <w:proofErr w:type="gramEnd"/>
            <w:r w:rsidRPr="00BA0DC1">
              <w:rPr>
                <w:rFonts w:asciiTheme="majorHAnsi" w:hAnsiTheme="majorHAnsi"/>
                <w:sz w:val="24"/>
                <w:szCs w:val="24"/>
              </w:rPr>
              <w:t xml:space="preserve"> were granted published?</w:t>
            </w:r>
          </w:p>
        </w:tc>
        <w:tc>
          <w:tcPr>
            <w:tcW w:w="1985"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c>
          <w:tcPr>
            <w:tcW w:w="1701" w:type="dxa"/>
          </w:tcPr>
          <w:p w:rsidR="00E75C6E" w:rsidRPr="00BA0DC1" w:rsidRDefault="00E75C6E" w:rsidP="00BC5F6D">
            <w:pPr>
              <w:suppressAutoHyphens/>
              <w:autoSpaceDE w:val="0"/>
              <w:rPr>
                <w:rFonts w:asciiTheme="majorHAnsi" w:eastAsiaTheme="minorHAnsi" w:hAnsiTheme="majorHAnsi" w:cs="Arial"/>
                <w:color w:val="auto"/>
                <w:sz w:val="24"/>
                <w:szCs w:val="24"/>
              </w:rPr>
            </w:pPr>
          </w:p>
        </w:tc>
      </w:tr>
    </w:tbl>
    <w:p w:rsidR="00CC29B3" w:rsidRDefault="00CC29B3" w:rsidP="00760E2B">
      <w:pPr>
        <w:suppressAutoHyphens/>
        <w:autoSpaceDE w:val="0"/>
        <w:jc w:val="both"/>
        <w:rPr>
          <w:rFonts w:asciiTheme="majorHAnsi" w:hAnsiTheme="majorHAnsi"/>
        </w:rPr>
      </w:pPr>
    </w:p>
    <w:p w:rsidR="00DD4002" w:rsidRPr="00CC29B3" w:rsidRDefault="00CC29B3" w:rsidP="00CC29B3">
      <w:pPr>
        <w:suppressAutoHyphens/>
        <w:autoSpaceDE w:val="0"/>
        <w:rPr>
          <w:rStyle w:val="Emphasis"/>
        </w:rPr>
      </w:pPr>
      <w:r w:rsidRPr="00CC29B3">
        <w:rPr>
          <w:rStyle w:val="Emphasis"/>
          <w:rFonts w:cs="Tahoma"/>
          <w:b/>
          <w:bCs/>
          <w:shd w:val="clear" w:color="auto" w:fill="FFFFFF"/>
        </w:rPr>
        <w:t>Notes</w:t>
      </w:r>
      <w:r w:rsidR="00F2657A">
        <w:rPr>
          <w:rStyle w:val="Emphasis"/>
          <w:rFonts w:cs="Tahoma"/>
          <w:b/>
          <w:bCs/>
          <w:shd w:val="clear" w:color="auto" w:fill="FFFFFF"/>
        </w:rPr>
        <w:t>:</w:t>
      </w:r>
    </w:p>
    <w:p w:rsidR="00F2657A" w:rsidRDefault="00F2657A" w:rsidP="00F2657A">
      <w:pPr>
        <w:pStyle w:val="ListParagraph"/>
        <w:numPr>
          <w:ilvl w:val="0"/>
          <w:numId w:val="43"/>
        </w:numPr>
        <w:suppressAutoHyphens/>
        <w:autoSpaceDE w:val="0"/>
        <w:jc w:val="both"/>
        <w:rPr>
          <w:rFonts w:asciiTheme="majorHAnsi" w:hAnsiTheme="majorHAnsi"/>
        </w:rPr>
      </w:pPr>
      <w:r>
        <w:rPr>
          <w:rFonts w:asciiTheme="majorHAnsi" w:hAnsiTheme="majorHAnsi"/>
        </w:rPr>
        <w:t>The information listed above may not be available for</w:t>
      </w:r>
      <w:r w:rsidR="00160099">
        <w:rPr>
          <w:rFonts w:asciiTheme="majorHAnsi" w:hAnsiTheme="majorHAnsi"/>
        </w:rPr>
        <w:t xml:space="preserve"> different</w:t>
      </w:r>
      <w:r>
        <w:rPr>
          <w:rFonts w:asciiTheme="majorHAnsi" w:hAnsiTheme="majorHAnsi"/>
        </w:rPr>
        <w:t xml:space="preserve"> reasons. For example, </w:t>
      </w:r>
      <w:r w:rsidR="00160099">
        <w:rPr>
          <w:rFonts w:asciiTheme="majorHAnsi" w:hAnsiTheme="majorHAnsi"/>
        </w:rPr>
        <w:t xml:space="preserve">the information may simply not have been disseminated. However, another reason is that </w:t>
      </w:r>
      <w:r>
        <w:rPr>
          <w:rFonts w:asciiTheme="majorHAnsi" w:hAnsiTheme="majorHAnsi"/>
        </w:rPr>
        <w:t>a website might not be working or the authority might be building a new website. For purposes of this assessment area, unless the non-availability is very short term (</w:t>
      </w:r>
      <w:r w:rsidR="00160099">
        <w:rPr>
          <w:rFonts w:asciiTheme="majorHAnsi" w:hAnsiTheme="majorHAnsi"/>
        </w:rPr>
        <w:t xml:space="preserve">for example because a website is temporarily taken down but </w:t>
      </w:r>
      <w:r>
        <w:rPr>
          <w:rFonts w:asciiTheme="majorHAnsi" w:hAnsiTheme="majorHAnsi"/>
        </w:rPr>
        <w:t>so</w:t>
      </w:r>
      <w:r w:rsidR="00160099">
        <w:rPr>
          <w:rFonts w:asciiTheme="majorHAnsi" w:hAnsiTheme="majorHAnsi"/>
        </w:rPr>
        <w:t xml:space="preserve"> briefly that it is sill possible to conduct an</w:t>
      </w:r>
      <w:r>
        <w:rPr>
          <w:rFonts w:asciiTheme="majorHAnsi" w:hAnsiTheme="majorHAnsi"/>
        </w:rPr>
        <w:t xml:space="preserve"> assessment during the period of evaluation), these reasons are irrelevant and scores should be allocated based on what information is actually accessible.</w:t>
      </w:r>
    </w:p>
    <w:p w:rsidR="00F2657A" w:rsidRPr="00F2657A" w:rsidRDefault="00F2657A" w:rsidP="00F2657A">
      <w:pPr>
        <w:pStyle w:val="ListParagraph"/>
        <w:numPr>
          <w:ilvl w:val="0"/>
          <w:numId w:val="43"/>
        </w:numPr>
        <w:suppressAutoHyphens/>
        <w:autoSpaceDE w:val="0"/>
        <w:jc w:val="both"/>
        <w:rPr>
          <w:rFonts w:asciiTheme="majorHAnsi" w:hAnsiTheme="majorHAnsi"/>
        </w:rPr>
      </w:pPr>
      <w:r>
        <w:rPr>
          <w:rFonts w:asciiTheme="majorHAnsi" w:hAnsiTheme="majorHAnsi"/>
        </w:rPr>
        <w:t xml:space="preserve">All 12 of the categories on the two lists above are considered to be relevant to all public </w:t>
      </w:r>
      <w:r w:rsidR="0055785D">
        <w:rPr>
          <w:rFonts w:asciiTheme="majorHAnsi" w:hAnsiTheme="majorHAnsi"/>
        </w:rPr>
        <w:t>authorities</w:t>
      </w:r>
      <w:r>
        <w:rPr>
          <w:rFonts w:asciiTheme="majorHAnsi" w:hAnsiTheme="majorHAnsi"/>
        </w:rPr>
        <w:t xml:space="preserve">. </w:t>
      </w:r>
      <w:r w:rsidR="0055785D">
        <w:rPr>
          <w:rFonts w:asciiTheme="majorHAnsi" w:hAnsiTheme="majorHAnsi"/>
        </w:rPr>
        <w:t xml:space="preserve">Some authorities will have more information falling within one or another category, but no authority should simply ignore a category. As a result, </w:t>
      </w:r>
      <w:r w:rsidR="00C54EE6">
        <w:rPr>
          <w:rFonts w:asciiTheme="majorHAnsi" w:hAnsiTheme="majorHAnsi"/>
        </w:rPr>
        <w:t xml:space="preserve">every public authority being assessed should be given a score for each category. </w:t>
      </w:r>
    </w:p>
    <w:p w:rsidR="00F2657A" w:rsidRDefault="00F2657A" w:rsidP="00760E2B">
      <w:pPr>
        <w:suppressAutoHyphens/>
        <w:autoSpaceDE w:val="0"/>
        <w:jc w:val="both"/>
        <w:rPr>
          <w:rFonts w:asciiTheme="majorHAnsi" w:hAnsiTheme="majorHAnsi"/>
        </w:rPr>
      </w:pPr>
    </w:p>
    <w:p w:rsidR="009A04A0" w:rsidRDefault="009A04A0" w:rsidP="00760E2B">
      <w:pPr>
        <w:suppressAutoHyphens/>
        <w:autoSpaceDE w:val="0"/>
        <w:jc w:val="both"/>
        <w:rPr>
          <w:rFonts w:asciiTheme="majorHAnsi" w:hAnsiTheme="majorHAnsi"/>
        </w:rPr>
      </w:pPr>
    </w:p>
    <w:p w:rsidR="009A04A0" w:rsidRPr="009A04A0" w:rsidRDefault="009A04A0" w:rsidP="009A04A0">
      <w:pPr>
        <w:suppressAutoHyphens/>
        <w:autoSpaceDE w:val="0"/>
        <w:rPr>
          <w:rStyle w:val="Emphasis"/>
        </w:rPr>
      </w:pPr>
      <w:r w:rsidRPr="009A04A0">
        <w:rPr>
          <w:rStyle w:val="Emphasis"/>
          <w:rFonts w:cs="Tahoma"/>
          <w:b/>
          <w:bCs/>
          <w:shd w:val="clear" w:color="auto" w:fill="FFFFFF"/>
        </w:rPr>
        <w:t xml:space="preserve">Scoring </w:t>
      </w:r>
    </w:p>
    <w:p w:rsidR="009A04A0" w:rsidRDefault="009A04A0" w:rsidP="00760E2B">
      <w:pPr>
        <w:suppressAutoHyphens/>
        <w:autoSpaceDE w:val="0"/>
        <w:jc w:val="both"/>
        <w:rPr>
          <w:rFonts w:asciiTheme="majorHAnsi" w:hAnsiTheme="majorHAnsi"/>
        </w:rPr>
      </w:pPr>
    </w:p>
    <w:p w:rsidR="009A04A0" w:rsidRDefault="009A04A0" w:rsidP="00760E2B">
      <w:pPr>
        <w:suppressAutoHyphens/>
        <w:autoSpaceDE w:val="0"/>
        <w:jc w:val="both"/>
        <w:rPr>
          <w:rFonts w:asciiTheme="majorHAnsi" w:hAnsiTheme="majorHAnsi"/>
        </w:rPr>
      </w:pPr>
      <w:r>
        <w:rPr>
          <w:rFonts w:asciiTheme="majorHAnsi" w:hAnsiTheme="majorHAnsi"/>
        </w:rPr>
        <w:t>Authorities should be given the following ‘marks’ for each result area:</w:t>
      </w:r>
    </w:p>
    <w:p w:rsidR="009A04A0" w:rsidRDefault="009A04A0" w:rsidP="00760E2B">
      <w:pPr>
        <w:suppressAutoHyphens/>
        <w:autoSpaceDE w:val="0"/>
        <w:jc w:val="both"/>
        <w:rPr>
          <w:rFonts w:asciiTheme="majorHAnsi" w:hAnsiTheme="majorHAnsi"/>
        </w:rPr>
      </w:pPr>
    </w:p>
    <w:tbl>
      <w:tblPr>
        <w:tblStyle w:val="TableGrid"/>
        <w:tblW w:w="0" w:type="auto"/>
        <w:jc w:val="center"/>
        <w:tblLook w:val="00BF"/>
      </w:tblPr>
      <w:tblGrid>
        <w:gridCol w:w="1915"/>
        <w:gridCol w:w="1915"/>
        <w:gridCol w:w="1915"/>
        <w:gridCol w:w="1915"/>
        <w:gridCol w:w="1916"/>
      </w:tblGrid>
      <w:tr w:rsidR="009A04A0" w:rsidRPr="00AF4111">
        <w:trPr>
          <w:jc w:val="center"/>
        </w:trPr>
        <w:tc>
          <w:tcPr>
            <w:tcW w:w="1915" w:type="dxa"/>
          </w:tcPr>
          <w:p w:rsidR="009A04A0" w:rsidRPr="00AF4111" w:rsidRDefault="009A04A0" w:rsidP="009A04A0">
            <w:pPr>
              <w:suppressAutoHyphens/>
              <w:autoSpaceDE w:val="0"/>
              <w:jc w:val="center"/>
              <w:rPr>
                <w:rFonts w:asciiTheme="majorHAnsi" w:hAnsiTheme="majorHAnsi"/>
                <w:b/>
              </w:rPr>
            </w:pPr>
            <w:r w:rsidRPr="00AF4111">
              <w:rPr>
                <w:rFonts w:asciiTheme="majorHAnsi" w:hAnsiTheme="majorHAnsi"/>
                <w:b/>
              </w:rPr>
              <w:t>Full</w:t>
            </w:r>
          </w:p>
        </w:tc>
        <w:tc>
          <w:tcPr>
            <w:tcW w:w="1915" w:type="dxa"/>
          </w:tcPr>
          <w:p w:rsidR="009A04A0" w:rsidRPr="00AF4111" w:rsidRDefault="009A04A0" w:rsidP="009A04A0">
            <w:pPr>
              <w:suppressAutoHyphens/>
              <w:autoSpaceDE w:val="0"/>
              <w:jc w:val="center"/>
              <w:rPr>
                <w:rFonts w:asciiTheme="majorHAnsi" w:hAnsiTheme="majorHAnsi"/>
                <w:b/>
              </w:rPr>
            </w:pPr>
            <w:r w:rsidRPr="00AF4111">
              <w:rPr>
                <w:rFonts w:asciiTheme="majorHAnsi" w:hAnsiTheme="majorHAnsi"/>
                <w:b/>
              </w:rPr>
              <w:t>Full to Partial</w:t>
            </w:r>
          </w:p>
        </w:tc>
        <w:tc>
          <w:tcPr>
            <w:tcW w:w="1915" w:type="dxa"/>
          </w:tcPr>
          <w:p w:rsidR="009A04A0" w:rsidRPr="00AF4111" w:rsidRDefault="009A04A0" w:rsidP="009A04A0">
            <w:pPr>
              <w:suppressAutoHyphens/>
              <w:autoSpaceDE w:val="0"/>
              <w:jc w:val="center"/>
              <w:rPr>
                <w:rFonts w:asciiTheme="majorHAnsi" w:hAnsiTheme="majorHAnsi"/>
                <w:b/>
              </w:rPr>
            </w:pPr>
            <w:r w:rsidRPr="00AF4111">
              <w:rPr>
                <w:rFonts w:asciiTheme="majorHAnsi" w:hAnsiTheme="majorHAnsi"/>
                <w:b/>
              </w:rPr>
              <w:t>Partial</w:t>
            </w:r>
          </w:p>
        </w:tc>
        <w:tc>
          <w:tcPr>
            <w:tcW w:w="1915" w:type="dxa"/>
          </w:tcPr>
          <w:p w:rsidR="009A04A0" w:rsidRPr="00AF4111" w:rsidRDefault="009A04A0" w:rsidP="009A04A0">
            <w:pPr>
              <w:suppressAutoHyphens/>
              <w:autoSpaceDE w:val="0"/>
              <w:jc w:val="center"/>
              <w:rPr>
                <w:rFonts w:asciiTheme="majorHAnsi" w:hAnsiTheme="majorHAnsi"/>
                <w:b/>
              </w:rPr>
            </w:pPr>
            <w:r w:rsidRPr="00AF4111">
              <w:rPr>
                <w:rFonts w:asciiTheme="majorHAnsi" w:hAnsiTheme="majorHAnsi"/>
                <w:b/>
              </w:rPr>
              <w:t>Partial to None</w:t>
            </w:r>
          </w:p>
        </w:tc>
        <w:tc>
          <w:tcPr>
            <w:tcW w:w="1916" w:type="dxa"/>
          </w:tcPr>
          <w:p w:rsidR="009A04A0" w:rsidRPr="00AF4111" w:rsidRDefault="009A04A0" w:rsidP="009A04A0">
            <w:pPr>
              <w:suppressAutoHyphens/>
              <w:autoSpaceDE w:val="0"/>
              <w:jc w:val="center"/>
              <w:rPr>
                <w:rFonts w:asciiTheme="majorHAnsi" w:hAnsiTheme="majorHAnsi"/>
                <w:b/>
              </w:rPr>
            </w:pPr>
            <w:r w:rsidRPr="00AF4111">
              <w:rPr>
                <w:rFonts w:asciiTheme="majorHAnsi" w:hAnsiTheme="majorHAnsi"/>
                <w:b/>
              </w:rPr>
              <w:t>None</w:t>
            </w:r>
          </w:p>
        </w:tc>
      </w:tr>
      <w:tr w:rsidR="009A04A0">
        <w:trPr>
          <w:jc w:val="center"/>
        </w:trPr>
        <w:tc>
          <w:tcPr>
            <w:tcW w:w="1915" w:type="dxa"/>
          </w:tcPr>
          <w:p w:rsidR="009A04A0" w:rsidRDefault="009A04A0" w:rsidP="009A04A0">
            <w:pPr>
              <w:suppressAutoHyphens/>
              <w:autoSpaceDE w:val="0"/>
              <w:jc w:val="center"/>
              <w:rPr>
                <w:rFonts w:asciiTheme="majorHAnsi" w:hAnsiTheme="majorHAnsi"/>
              </w:rPr>
            </w:pPr>
            <w:r>
              <w:rPr>
                <w:rFonts w:asciiTheme="majorHAnsi" w:hAnsiTheme="majorHAnsi"/>
              </w:rPr>
              <w:t>100</w:t>
            </w:r>
            <w:r w:rsidR="00AF4111">
              <w:rPr>
                <w:rFonts w:asciiTheme="majorHAnsi" w:hAnsiTheme="majorHAnsi"/>
              </w:rPr>
              <w:t>%</w:t>
            </w:r>
          </w:p>
        </w:tc>
        <w:tc>
          <w:tcPr>
            <w:tcW w:w="1915" w:type="dxa"/>
          </w:tcPr>
          <w:p w:rsidR="009A04A0" w:rsidRDefault="009A04A0" w:rsidP="009A04A0">
            <w:pPr>
              <w:suppressAutoHyphens/>
              <w:autoSpaceDE w:val="0"/>
              <w:jc w:val="center"/>
              <w:rPr>
                <w:rFonts w:asciiTheme="majorHAnsi" w:hAnsiTheme="majorHAnsi"/>
              </w:rPr>
            </w:pPr>
            <w:r>
              <w:rPr>
                <w:rFonts w:asciiTheme="majorHAnsi" w:hAnsiTheme="majorHAnsi"/>
              </w:rPr>
              <w:t>75%</w:t>
            </w:r>
          </w:p>
        </w:tc>
        <w:tc>
          <w:tcPr>
            <w:tcW w:w="1915" w:type="dxa"/>
          </w:tcPr>
          <w:p w:rsidR="009A04A0" w:rsidRDefault="009A04A0" w:rsidP="009A04A0">
            <w:pPr>
              <w:suppressAutoHyphens/>
              <w:autoSpaceDE w:val="0"/>
              <w:jc w:val="center"/>
              <w:rPr>
                <w:rFonts w:asciiTheme="majorHAnsi" w:hAnsiTheme="majorHAnsi"/>
              </w:rPr>
            </w:pPr>
            <w:r>
              <w:rPr>
                <w:rFonts w:asciiTheme="majorHAnsi" w:hAnsiTheme="majorHAnsi"/>
              </w:rPr>
              <w:t>50%</w:t>
            </w:r>
          </w:p>
        </w:tc>
        <w:tc>
          <w:tcPr>
            <w:tcW w:w="1915" w:type="dxa"/>
          </w:tcPr>
          <w:p w:rsidR="009A04A0" w:rsidRDefault="009A04A0" w:rsidP="009A04A0">
            <w:pPr>
              <w:suppressAutoHyphens/>
              <w:autoSpaceDE w:val="0"/>
              <w:jc w:val="center"/>
              <w:rPr>
                <w:rFonts w:asciiTheme="majorHAnsi" w:hAnsiTheme="majorHAnsi"/>
              </w:rPr>
            </w:pPr>
            <w:r>
              <w:rPr>
                <w:rFonts w:asciiTheme="majorHAnsi" w:hAnsiTheme="majorHAnsi"/>
              </w:rPr>
              <w:t>25%</w:t>
            </w:r>
          </w:p>
        </w:tc>
        <w:tc>
          <w:tcPr>
            <w:tcW w:w="1916" w:type="dxa"/>
          </w:tcPr>
          <w:p w:rsidR="009A04A0" w:rsidRDefault="009A04A0" w:rsidP="009A04A0">
            <w:pPr>
              <w:suppressAutoHyphens/>
              <w:autoSpaceDE w:val="0"/>
              <w:jc w:val="center"/>
              <w:rPr>
                <w:rFonts w:asciiTheme="majorHAnsi" w:hAnsiTheme="majorHAnsi"/>
              </w:rPr>
            </w:pPr>
            <w:r>
              <w:rPr>
                <w:rFonts w:asciiTheme="majorHAnsi" w:hAnsiTheme="majorHAnsi"/>
              </w:rPr>
              <w:t>0%</w:t>
            </w:r>
          </w:p>
        </w:tc>
      </w:tr>
    </w:tbl>
    <w:p w:rsidR="00B8328B" w:rsidRDefault="00B8328B" w:rsidP="00B8328B">
      <w:pPr>
        <w:suppressAutoHyphens/>
        <w:autoSpaceDE w:val="0"/>
        <w:jc w:val="both"/>
        <w:rPr>
          <w:rFonts w:asciiTheme="majorHAnsi" w:hAnsiTheme="majorHAnsi"/>
        </w:rPr>
      </w:pPr>
    </w:p>
    <w:p w:rsidR="00F2657A" w:rsidRDefault="002C127A" w:rsidP="00760E2B">
      <w:pPr>
        <w:suppressAutoHyphens/>
        <w:autoSpaceDE w:val="0"/>
        <w:jc w:val="both"/>
        <w:rPr>
          <w:rFonts w:asciiTheme="majorHAnsi" w:hAnsiTheme="majorHAnsi"/>
        </w:rPr>
      </w:pPr>
      <w:r>
        <w:rPr>
          <w:rFonts w:asciiTheme="majorHAnsi" w:hAnsiTheme="majorHAnsi"/>
        </w:rPr>
        <w:t>Individual a</w:t>
      </w:r>
      <w:r w:rsidR="00AF4111">
        <w:rPr>
          <w:rFonts w:asciiTheme="majorHAnsi" w:hAnsiTheme="majorHAnsi"/>
        </w:rPr>
        <w:t xml:space="preserve">uthorities should then be </w:t>
      </w:r>
      <w:r>
        <w:rPr>
          <w:rFonts w:asciiTheme="majorHAnsi" w:hAnsiTheme="majorHAnsi"/>
        </w:rPr>
        <w:t xml:space="preserve">awarded a global </w:t>
      </w:r>
      <w:r w:rsidR="00A32512">
        <w:rPr>
          <w:rFonts w:asciiTheme="majorHAnsi" w:hAnsiTheme="majorHAnsi"/>
        </w:rPr>
        <w:t>mark</w:t>
      </w:r>
      <w:r>
        <w:rPr>
          <w:rFonts w:asciiTheme="majorHAnsi" w:hAnsiTheme="majorHAnsi"/>
        </w:rPr>
        <w:t xml:space="preserve"> by averaging their scores for each result area </w:t>
      </w:r>
      <w:r w:rsidR="00AF4111">
        <w:rPr>
          <w:rFonts w:asciiTheme="majorHAnsi" w:hAnsiTheme="majorHAnsi"/>
        </w:rPr>
        <w:t>(i.e. by adding their scores for each resul</w:t>
      </w:r>
      <w:r>
        <w:rPr>
          <w:rFonts w:asciiTheme="majorHAnsi" w:hAnsiTheme="majorHAnsi"/>
        </w:rPr>
        <w:t xml:space="preserve">t area and then dividing by 12, </w:t>
      </w:r>
      <w:r w:rsidR="00AF4111">
        <w:rPr>
          <w:rFonts w:asciiTheme="majorHAnsi" w:hAnsiTheme="majorHAnsi"/>
        </w:rPr>
        <w:t xml:space="preserve">the number of result areas). </w:t>
      </w:r>
      <w:r>
        <w:rPr>
          <w:rFonts w:asciiTheme="majorHAnsi" w:hAnsiTheme="majorHAnsi"/>
        </w:rPr>
        <w:t>Individual a</w:t>
      </w:r>
      <w:r w:rsidR="00AF4111">
        <w:rPr>
          <w:rFonts w:asciiTheme="majorHAnsi" w:hAnsiTheme="majorHAnsi"/>
        </w:rPr>
        <w:t>uthority</w:t>
      </w:r>
      <w:r w:rsidR="00A32512">
        <w:rPr>
          <w:rFonts w:asciiTheme="majorHAnsi" w:hAnsiTheme="majorHAnsi"/>
        </w:rPr>
        <w:t>’s global</w:t>
      </w:r>
      <w:r w:rsidR="00AF4111">
        <w:rPr>
          <w:rFonts w:asciiTheme="majorHAnsi" w:hAnsiTheme="majorHAnsi"/>
        </w:rPr>
        <w:t xml:space="preserve"> </w:t>
      </w:r>
      <w:r w:rsidR="00A32512">
        <w:rPr>
          <w:rFonts w:asciiTheme="majorHAnsi" w:hAnsiTheme="majorHAnsi"/>
        </w:rPr>
        <w:t xml:space="preserve">marks </w:t>
      </w:r>
      <w:r w:rsidR="00AF4111">
        <w:rPr>
          <w:rFonts w:asciiTheme="majorHAnsi" w:hAnsiTheme="majorHAnsi"/>
        </w:rPr>
        <w:t xml:space="preserve">should then be averaged </w:t>
      </w:r>
      <w:r>
        <w:rPr>
          <w:rFonts w:asciiTheme="majorHAnsi" w:hAnsiTheme="majorHAnsi"/>
        </w:rPr>
        <w:t xml:space="preserve">to obtain an overall score </w:t>
      </w:r>
      <w:r w:rsidR="00AF4111">
        <w:rPr>
          <w:rFonts w:asciiTheme="majorHAnsi" w:hAnsiTheme="majorHAnsi"/>
        </w:rPr>
        <w:t xml:space="preserve">(i.e. the </w:t>
      </w:r>
      <w:r w:rsidR="00A32512">
        <w:rPr>
          <w:rFonts w:asciiTheme="majorHAnsi" w:hAnsiTheme="majorHAnsi"/>
        </w:rPr>
        <w:t xml:space="preserve">global mark </w:t>
      </w:r>
      <w:r w:rsidR="00AF4111">
        <w:rPr>
          <w:rFonts w:asciiTheme="majorHAnsi" w:hAnsiTheme="majorHAnsi"/>
        </w:rPr>
        <w:t xml:space="preserve">for each authority should be added </w:t>
      </w:r>
      <w:r w:rsidR="00A32512">
        <w:rPr>
          <w:rFonts w:asciiTheme="majorHAnsi" w:hAnsiTheme="majorHAnsi"/>
        </w:rPr>
        <w:t xml:space="preserve">and </w:t>
      </w:r>
      <w:r w:rsidR="00AF4111">
        <w:rPr>
          <w:rFonts w:asciiTheme="majorHAnsi" w:hAnsiTheme="majorHAnsi"/>
        </w:rPr>
        <w:t xml:space="preserve">then divided by the number of authorities assessed). </w:t>
      </w:r>
    </w:p>
    <w:p w:rsidR="002C127A" w:rsidRDefault="002C127A" w:rsidP="00760E2B">
      <w:pPr>
        <w:suppressAutoHyphens/>
        <w:autoSpaceDE w:val="0"/>
        <w:jc w:val="both"/>
        <w:rPr>
          <w:rFonts w:asciiTheme="majorHAnsi" w:hAnsiTheme="majorHAnsi"/>
        </w:rPr>
      </w:pPr>
    </w:p>
    <w:p w:rsidR="00AF4111" w:rsidRDefault="00AF4111" w:rsidP="00760E2B">
      <w:pPr>
        <w:suppressAutoHyphens/>
        <w:autoSpaceDE w:val="0"/>
        <w:jc w:val="both"/>
        <w:rPr>
          <w:rFonts w:asciiTheme="majorHAnsi" w:hAnsiTheme="majorHAnsi"/>
        </w:rPr>
      </w:pPr>
      <w:r>
        <w:rPr>
          <w:rFonts w:asciiTheme="majorHAnsi" w:hAnsiTheme="majorHAnsi"/>
        </w:rPr>
        <w:t xml:space="preserve">Finally, a colour grade should be assessed based on the </w:t>
      </w:r>
      <w:r w:rsidR="002C127A">
        <w:rPr>
          <w:rFonts w:asciiTheme="majorHAnsi" w:hAnsiTheme="majorHAnsi"/>
        </w:rPr>
        <w:t>overall</w:t>
      </w:r>
      <w:r>
        <w:rPr>
          <w:rFonts w:asciiTheme="majorHAnsi" w:hAnsiTheme="majorHAnsi"/>
        </w:rPr>
        <w:t xml:space="preserve"> score as follows:</w:t>
      </w:r>
    </w:p>
    <w:p w:rsidR="00AF4111" w:rsidRDefault="00AF4111" w:rsidP="00760E2B">
      <w:pPr>
        <w:suppressAutoHyphens/>
        <w:autoSpaceDE w:val="0"/>
        <w:jc w:val="both"/>
        <w:rPr>
          <w:rFonts w:asciiTheme="majorHAnsi" w:hAnsiTheme="majorHAnsi"/>
        </w:rPr>
      </w:pPr>
    </w:p>
    <w:tbl>
      <w:tblPr>
        <w:tblStyle w:val="TableGrid"/>
        <w:tblW w:w="0" w:type="auto"/>
        <w:tblLook w:val="00BF"/>
      </w:tblPr>
      <w:tblGrid>
        <w:gridCol w:w="2115"/>
        <w:gridCol w:w="2115"/>
        <w:gridCol w:w="2115"/>
      </w:tblGrid>
      <w:tr w:rsidR="00AF4111" w:rsidRPr="00AF4111">
        <w:tc>
          <w:tcPr>
            <w:tcW w:w="2115" w:type="dxa"/>
          </w:tcPr>
          <w:p w:rsidR="00AF4111" w:rsidRPr="00AF4111" w:rsidRDefault="00AF4111" w:rsidP="00AF4111">
            <w:pPr>
              <w:suppressAutoHyphens/>
              <w:autoSpaceDE w:val="0"/>
              <w:jc w:val="center"/>
              <w:rPr>
                <w:rFonts w:asciiTheme="majorHAnsi" w:hAnsiTheme="majorHAnsi"/>
                <w:b/>
              </w:rPr>
            </w:pPr>
            <w:r w:rsidRPr="00AF4111">
              <w:rPr>
                <w:rFonts w:asciiTheme="majorHAnsi" w:hAnsiTheme="majorHAnsi"/>
                <w:b/>
              </w:rPr>
              <w:t>Red</w:t>
            </w:r>
          </w:p>
        </w:tc>
        <w:tc>
          <w:tcPr>
            <w:tcW w:w="2115" w:type="dxa"/>
          </w:tcPr>
          <w:p w:rsidR="00AF4111" w:rsidRPr="00AF4111" w:rsidRDefault="00AF4111" w:rsidP="00AF4111">
            <w:pPr>
              <w:suppressAutoHyphens/>
              <w:autoSpaceDE w:val="0"/>
              <w:jc w:val="center"/>
              <w:rPr>
                <w:rFonts w:asciiTheme="majorHAnsi" w:hAnsiTheme="majorHAnsi"/>
                <w:b/>
              </w:rPr>
            </w:pPr>
            <w:r w:rsidRPr="00AF4111">
              <w:rPr>
                <w:rFonts w:asciiTheme="majorHAnsi" w:hAnsiTheme="majorHAnsi"/>
                <w:b/>
              </w:rPr>
              <w:t>Yellow</w:t>
            </w:r>
          </w:p>
        </w:tc>
        <w:tc>
          <w:tcPr>
            <w:tcW w:w="2115" w:type="dxa"/>
          </w:tcPr>
          <w:p w:rsidR="00AF4111" w:rsidRPr="00AF4111" w:rsidRDefault="00AF4111" w:rsidP="00AF4111">
            <w:pPr>
              <w:suppressAutoHyphens/>
              <w:autoSpaceDE w:val="0"/>
              <w:jc w:val="center"/>
              <w:rPr>
                <w:rFonts w:asciiTheme="majorHAnsi" w:hAnsiTheme="majorHAnsi"/>
                <w:b/>
              </w:rPr>
            </w:pPr>
            <w:r w:rsidRPr="00AF4111">
              <w:rPr>
                <w:rFonts w:asciiTheme="majorHAnsi" w:hAnsiTheme="majorHAnsi"/>
                <w:b/>
              </w:rPr>
              <w:t>Green</w:t>
            </w:r>
          </w:p>
        </w:tc>
      </w:tr>
      <w:tr w:rsidR="00AF4111">
        <w:tc>
          <w:tcPr>
            <w:tcW w:w="2115" w:type="dxa"/>
          </w:tcPr>
          <w:p w:rsidR="00AF4111" w:rsidRDefault="00AF4111" w:rsidP="00AF4111">
            <w:pPr>
              <w:suppressAutoHyphens/>
              <w:autoSpaceDE w:val="0"/>
              <w:jc w:val="center"/>
              <w:rPr>
                <w:rFonts w:asciiTheme="majorHAnsi" w:hAnsiTheme="majorHAnsi"/>
              </w:rPr>
            </w:pPr>
            <w:r>
              <w:rPr>
                <w:rFonts w:asciiTheme="majorHAnsi" w:hAnsiTheme="majorHAnsi"/>
              </w:rPr>
              <w:t>0-33</w:t>
            </w:r>
          </w:p>
        </w:tc>
        <w:tc>
          <w:tcPr>
            <w:tcW w:w="2115" w:type="dxa"/>
          </w:tcPr>
          <w:p w:rsidR="00AF4111" w:rsidRDefault="00AF4111" w:rsidP="00AF4111">
            <w:pPr>
              <w:suppressAutoHyphens/>
              <w:autoSpaceDE w:val="0"/>
              <w:jc w:val="center"/>
              <w:rPr>
                <w:rFonts w:asciiTheme="majorHAnsi" w:hAnsiTheme="majorHAnsi"/>
              </w:rPr>
            </w:pPr>
            <w:r>
              <w:rPr>
                <w:rFonts w:asciiTheme="majorHAnsi" w:hAnsiTheme="majorHAnsi"/>
              </w:rPr>
              <w:t>34-66</w:t>
            </w:r>
          </w:p>
        </w:tc>
        <w:tc>
          <w:tcPr>
            <w:tcW w:w="2115" w:type="dxa"/>
          </w:tcPr>
          <w:p w:rsidR="00AF4111" w:rsidRDefault="00AF4111" w:rsidP="00AF4111">
            <w:pPr>
              <w:suppressAutoHyphens/>
              <w:autoSpaceDE w:val="0"/>
              <w:jc w:val="center"/>
              <w:rPr>
                <w:rFonts w:asciiTheme="majorHAnsi" w:hAnsiTheme="majorHAnsi"/>
              </w:rPr>
            </w:pPr>
            <w:r>
              <w:rPr>
                <w:rFonts w:asciiTheme="majorHAnsi" w:hAnsiTheme="majorHAnsi"/>
              </w:rPr>
              <w:t>67-100</w:t>
            </w:r>
          </w:p>
        </w:tc>
      </w:tr>
    </w:tbl>
    <w:p w:rsidR="00907107" w:rsidRPr="00BA0DC1" w:rsidRDefault="00907107" w:rsidP="00760E2B">
      <w:pPr>
        <w:suppressAutoHyphens/>
        <w:autoSpaceDE w:val="0"/>
        <w:jc w:val="both"/>
        <w:rPr>
          <w:rFonts w:asciiTheme="majorHAnsi" w:hAnsiTheme="majorHAnsi"/>
        </w:rPr>
      </w:pPr>
    </w:p>
    <w:p w:rsidR="004D4A0D" w:rsidRPr="00BA0DC1" w:rsidRDefault="0095522B" w:rsidP="008E16BC">
      <w:pPr>
        <w:pStyle w:val="Heading2"/>
        <w:rPr>
          <w:sz w:val="24"/>
          <w:szCs w:val="24"/>
        </w:rPr>
      </w:pPr>
      <w:r>
        <w:rPr>
          <w:sz w:val="24"/>
          <w:szCs w:val="24"/>
        </w:rPr>
        <w:t xml:space="preserve">Assessment Area Two: </w:t>
      </w:r>
      <w:r w:rsidR="00A021C2" w:rsidRPr="00BA0DC1">
        <w:rPr>
          <w:sz w:val="24"/>
          <w:szCs w:val="24"/>
        </w:rPr>
        <w:t>Institutional Measures</w:t>
      </w:r>
    </w:p>
    <w:p w:rsidR="00EC6711" w:rsidRDefault="00EC6711" w:rsidP="004F52C9">
      <w:pPr>
        <w:jc w:val="both"/>
        <w:rPr>
          <w:rFonts w:asciiTheme="majorHAnsi" w:hAnsiTheme="majorHAnsi"/>
        </w:rPr>
      </w:pPr>
    </w:p>
    <w:p w:rsidR="00EC6711" w:rsidRDefault="00EC6711" w:rsidP="004F52C9">
      <w:pPr>
        <w:jc w:val="both"/>
        <w:rPr>
          <w:rFonts w:asciiTheme="majorHAnsi" w:hAnsiTheme="majorHAnsi"/>
        </w:rPr>
      </w:pPr>
      <w:r>
        <w:rPr>
          <w:rFonts w:asciiTheme="majorHAnsi" w:hAnsiTheme="majorHAnsi"/>
        </w:rPr>
        <w:t xml:space="preserve">This assessment area looks at the institutional measures that have been put in place to support implementation of RTI laws. It is divided into two sections. </w:t>
      </w:r>
      <w:r w:rsidRPr="00BA0DC1">
        <w:rPr>
          <w:rFonts w:asciiTheme="majorHAnsi" w:hAnsiTheme="majorHAnsi"/>
        </w:rPr>
        <w:t xml:space="preserve">The first </w:t>
      </w:r>
      <w:r>
        <w:rPr>
          <w:rFonts w:asciiTheme="majorHAnsi" w:hAnsiTheme="majorHAnsi"/>
        </w:rPr>
        <w:t xml:space="preserve">focuses on </w:t>
      </w:r>
      <w:r w:rsidRPr="00BA0DC1">
        <w:rPr>
          <w:rFonts w:asciiTheme="majorHAnsi" w:hAnsiTheme="majorHAnsi"/>
        </w:rPr>
        <w:t>the overall framework for implementation (i.e. it assesses central government actions and only needs to be applied once for each country)</w:t>
      </w:r>
      <w:r>
        <w:rPr>
          <w:rFonts w:asciiTheme="majorHAnsi" w:hAnsiTheme="majorHAnsi"/>
        </w:rPr>
        <w:t>.</w:t>
      </w:r>
      <w:r w:rsidRPr="00BA0DC1">
        <w:rPr>
          <w:rFonts w:asciiTheme="majorHAnsi" w:hAnsiTheme="majorHAnsi"/>
        </w:rPr>
        <w:t xml:space="preserve"> </w:t>
      </w:r>
      <w:r>
        <w:rPr>
          <w:rFonts w:asciiTheme="majorHAnsi" w:hAnsiTheme="majorHAnsi"/>
        </w:rPr>
        <w:t>T</w:t>
      </w:r>
      <w:r w:rsidRPr="00BA0DC1">
        <w:rPr>
          <w:rFonts w:asciiTheme="majorHAnsi" w:hAnsiTheme="majorHAnsi"/>
        </w:rPr>
        <w:t xml:space="preserve">he second focuses on </w:t>
      </w:r>
      <w:r>
        <w:rPr>
          <w:rFonts w:asciiTheme="majorHAnsi" w:hAnsiTheme="majorHAnsi"/>
        </w:rPr>
        <w:t xml:space="preserve">measures by </w:t>
      </w:r>
      <w:r w:rsidRPr="00BA0DC1">
        <w:rPr>
          <w:rFonts w:asciiTheme="majorHAnsi" w:hAnsiTheme="majorHAnsi"/>
        </w:rPr>
        <w:t>individual authorities (and should, as a result, be applied separately to each authority being assessed).</w:t>
      </w:r>
      <w:r>
        <w:rPr>
          <w:rFonts w:asciiTheme="majorHAnsi" w:hAnsiTheme="majorHAnsi"/>
        </w:rPr>
        <w:t xml:space="preserve"> The two tables below reflect the substance of what is being assessed in each area. </w:t>
      </w:r>
    </w:p>
    <w:p w:rsidR="004D4A0D" w:rsidRPr="00BA0DC1" w:rsidRDefault="004D4A0D" w:rsidP="004F52C9">
      <w:pPr>
        <w:jc w:val="both"/>
        <w:rPr>
          <w:rFonts w:asciiTheme="majorHAnsi" w:hAnsiTheme="majorHAnsi"/>
        </w:rPr>
      </w:pPr>
    </w:p>
    <w:p w:rsidR="004F52C9" w:rsidRPr="00BA0DC1" w:rsidRDefault="00A021C2" w:rsidP="008E16BC">
      <w:pPr>
        <w:pStyle w:val="ListParagraph"/>
        <w:numPr>
          <w:ilvl w:val="0"/>
          <w:numId w:val="5"/>
        </w:numPr>
        <w:ind w:left="360"/>
        <w:jc w:val="both"/>
        <w:rPr>
          <w:rFonts w:asciiTheme="majorHAnsi" w:hAnsiTheme="majorHAnsi"/>
        </w:rPr>
      </w:pPr>
      <w:r w:rsidRPr="00BA0DC1">
        <w:rPr>
          <w:rFonts w:asciiTheme="majorHAnsi" w:hAnsiTheme="majorHAnsi"/>
        </w:rPr>
        <w:t>For both tables</w:t>
      </w:r>
      <w:r w:rsidR="002268CD" w:rsidRPr="00BA0DC1">
        <w:rPr>
          <w:rFonts w:asciiTheme="majorHAnsi" w:hAnsiTheme="majorHAnsi"/>
        </w:rPr>
        <w:t xml:space="preserve"> below</w:t>
      </w:r>
      <w:r w:rsidRPr="00BA0DC1">
        <w:rPr>
          <w:rFonts w:asciiTheme="majorHAnsi" w:hAnsiTheme="majorHAnsi"/>
        </w:rPr>
        <w:t>, t</w:t>
      </w:r>
      <w:r w:rsidR="004F52C9" w:rsidRPr="00BA0DC1">
        <w:rPr>
          <w:rFonts w:asciiTheme="majorHAnsi" w:hAnsiTheme="majorHAnsi"/>
        </w:rPr>
        <w:t xml:space="preserve">he first column lists </w:t>
      </w:r>
      <w:proofErr w:type="gramStart"/>
      <w:r w:rsidR="004B43FE" w:rsidRPr="00BA0DC1">
        <w:rPr>
          <w:rFonts w:asciiTheme="majorHAnsi" w:hAnsiTheme="majorHAnsi"/>
        </w:rPr>
        <w:t>actions which</w:t>
      </w:r>
      <w:proofErr w:type="gramEnd"/>
      <w:r w:rsidR="004B43FE" w:rsidRPr="00BA0DC1">
        <w:rPr>
          <w:rFonts w:asciiTheme="majorHAnsi" w:hAnsiTheme="majorHAnsi"/>
        </w:rPr>
        <w:t xml:space="preserve"> should be taken</w:t>
      </w:r>
      <w:r w:rsidR="004F52C9" w:rsidRPr="00BA0DC1">
        <w:rPr>
          <w:rFonts w:asciiTheme="majorHAnsi" w:hAnsiTheme="majorHAnsi"/>
        </w:rPr>
        <w:t xml:space="preserve"> to </w:t>
      </w:r>
      <w:r w:rsidR="00EC6711">
        <w:rPr>
          <w:rFonts w:asciiTheme="majorHAnsi" w:hAnsiTheme="majorHAnsi"/>
        </w:rPr>
        <w:t xml:space="preserve">ensure that </w:t>
      </w:r>
      <w:r w:rsidR="004F52C9" w:rsidRPr="00BA0DC1">
        <w:rPr>
          <w:rFonts w:asciiTheme="majorHAnsi" w:hAnsiTheme="majorHAnsi"/>
        </w:rPr>
        <w:t xml:space="preserve">an </w:t>
      </w:r>
      <w:r w:rsidR="00EC6711">
        <w:rPr>
          <w:rFonts w:asciiTheme="majorHAnsi" w:hAnsiTheme="majorHAnsi"/>
        </w:rPr>
        <w:t xml:space="preserve">RTI </w:t>
      </w:r>
      <w:r w:rsidR="004F52C9" w:rsidRPr="00BA0DC1">
        <w:rPr>
          <w:rFonts w:asciiTheme="majorHAnsi" w:hAnsiTheme="majorHAnsi"/>
        </w:rPr>
        <w:t>law is being implemented</w:t>
      </w:r>
      <w:r w:rsidR="00EC6711">
        <w:rPr>
          <w:rFonts w:asciiTheme="majorHAnsi" w:hAnsiTheme="majorHAnsi"/>
        </w:rPr>
        <w:t xml:space="preserve"> properly</w:t>
      </w:r>
      <w:r w:rsidR="004F52C9" w:rsidRPr="00BA0DC1">
        <w:rPr>
          <w:rFonts w:asciiTheme="majorHAnsi" w:hAnsiTheme="majorHAnsi"/>
        </w:rPr>
        <w:t xml:space="preserve">. </w:t>
      </w:r>
      <w:r w:rsidR="00EC6711">
        <w:rPr>
          <w:rFonts w:asciiTheme="majorHAnsi" w:hAnsiTheme="majorHAnsi"/>
        </w:rPr>
        <w:t>The second c</w:t>
      </w:r>
      <w:r w:rsidR="00D2747B" w:rsidRPr="00BA0DC1">
        <w:rPr>
          <w:rFonts w:asciiTheme="majorHAnsi" w:hAnsiTheme="majorHAnsi"/>
        </w:rPr>
        <w:t xml:space="preserve">olumn </w:t>
      </w:r>
      <w:r w:rsidRPr="00BA0DC1">
        <w:rPr>
          <w:rFonts w:asciiTheme="majorHAnsi" w:hAnsiTheme="majorHAnsi"/>
        </w:rPr>
        <w:t xml:space="preserve">indicates </w:t>
      </w:r>
      <w:r w:rsidR="00D2747B" w:rsidRPr="00BA0DC1">
        <w:rPr>
          <w:rFonts w:asciiTheme="majorHAnsi" w:hAnsiTheme="majorHAnsi"/>
        </w:rPr>
        <w:t>whether or no</w:t>
      </w:r>
      <w:r w:rsidRPr="00BA0DC1">
        <w:rPr>
          <w:rFonts w:asciiTheme="majorHAnsi" w:hAnsiTheme="majorHAnsi"/>
        </w:rPr>
        <w:t>t</w:t>
      </w:r>
      <w:r w:rsidR="00D2747B" w:rsidRPr="00BA0DC1">
        <w:rPr>
          <w:rFonts w:asciiTheme="majorHAnsi" w:hAnsiTheme="majorHAnsi"/>
        </w:rPr>
        <w:t xml:space="preserve"> </w:t>
      </w:r>
      <w:r w:rsidRPr="00BA0DC1">
        <w:rPr>
          <w:rFonts w:asciiTheme="majorHAnsi" w:hAnsiTheme="majorHAnsi"/>
        </w:rPr>
        <w:t xml:space="preserve">the listed </w:t>
      </w:r>
      <w:r w:rsidR="00D2747B" w:rsidRPr="00BA0DC1">
        <w:rPr>
          <w:rFonts w:asciiTheme="majorHAnsi" w:hAnsiTheme="majorHAnsi"/>
        </w:rPr>
        <w:t xml:space="preserve">action has been taken while the remarks column </w:t>
      </w:r>
      <w:r w:rsidR="002268CD" w:rsidRPr="00BA0DC1">
        <w:rPr>
          <w:rFonts w:asciiTheme="majorHAnsi" w:hAnsiTheme="majorHAnsi"/>
        </w:rPr>
        <w:t>allows</w:t>
      </w:r>
      <w:r w:rsidR="00D2747B" w:rsidRPr="00BA0DC1">
        <w:rPr>
          <w:rFonts w:asciiTheme="majorHAnsi" w:hAnsiTheme="majorHAnsi"/>
        </w:rPr>
        <w:t xml:space="preserve"> researchers </w:t>
      </w:r>
      <w:r w:rsidR="002268CD" w:rsidRPr="00BA0DC1">
        <w:rPr>
          <w:rFonts w:asciiTheme="majorHAnsi" w:hAnsiTheme="majorHAnsi"/>
        </w:rPr>
        <w:t xml:space="preserve">to </w:t>
      </w:r>
      <w:r w:rsidR="00D2747B" w:rsidRPr="00BA0DC1">
        <w:rPr>
          <w:rFonts w:asciiTheme="majorHAnsi" w:hAnsiTheme="majorHAnsi"/>
        </w:rPr>
        <w:t xml:space="preserve">comment on </w:t>
      </w:r>
      <w:r w:rsidR="002268CD" w:rsidRPr="00BA0DC1">
        <w:rPr>
          <w:rFonts w:asciiTheme="majorHAnsi" w:hAnsiTheme="majorHAnsi"/>
        </w:rPr>
        <w:t xml:space="preserve">how it has been </w:t>
      </w:r>
      <w:r w:rsidR="004B43FE" w:rsidRPr="00BA0DC1">
        <w:rPr>
          <w:rFonts w:asciiTheme="majorHAnsi" w:hAnsiTheme="majorHAnsi"/>
        </w:rPr>
        <w:t>done</w:t>
      </w:r>
      <w:r w:rsidR="00D2747B" w:rsidRPr="00BA0DC1">
        <w:rPr>
          <w:rFonts w:asciiTheme="majorHAnsi" w:hAnsiTheme="majorHAnsi"/>
        </w:rPr>
        <w:t xml:space="preserve">.  </w:t>
      </w:r>
    </w:p>
    <w:p w:rsidR="00221E05" w:rsidRPr="00221E05" w:rsidRDefault="00221E05" w:rsidP="00221E05">
      <w:pPr>
        <w:jc w:val="both"/>
        <w:rPr>
          <w:rFonts w:asciiTheme="majorHAnsi" w:hAnsiTheme="majorHAnsi"/>
        </w:rPr>
      </w:pPr>
    </w:p>
    <w:p w:rsidR="00D2747B" w:rsidRPr="00BA0DC1" w:rsidRDefault="00221E05" w:rsidP="008E16BC">
      <w:pPr>
        <w:pStyle w:val="ListParagraph"/>
        <w:numPr>
          <w:ilvl w:val="0"/>
          <w:numId w:val="5"/>
        </w:numPr>
        <w:ind w:left="360"/>
        <w:jc w:val="both"/>
        <w:rPr>
          <w:rFonts w:asciiTheme="majorHAnsi" w:hAnsiTheme="majorHAnsi"/>
        </w:rPr>
      </w:pPr>
      <w:r>
        <w:rPr>
          <w:rFonts w:asciiTheme="majorHAnsi" w:hAnsiTheme="majorHAnsi"/>
        </w:rPr>
        <w:t xml:space="preserve">Both tables are considered to represent minimum requirements for the effective implementation of an RTI law. Therefore, </w:t>
      </w:r>
      <w:r w:rsidR="00A51F46">
        <w:rPr>
          <w:rFonts w:asciiTheme="majorHAnsi" w:hAnsiTheme="majorHAnsi"/>
        </w:rPr>
        <w:t>the presence or absence of these actions should be assessed regardless of whether or not the law calls for them. Thus, a country should be allocated a mark of ‘no’ if there is no independent oversight body, even if the law does not create such a body.</w:t>
      </w:r>
    </w:p>
    <w:p w:rsidR="00D2747B" w:rsidRPr="00BA0DC1" w:rsidRDefault="00D2747B" w:rsidP="00D2747B">
      <w:pPr>
        <w:pStyle w:val="ListParagraph"/>
        <w:rPr>
          <w:rFonts w:asciiTheme="majorHAnsi" w:hAnsiTheme="majorHAnsi"/>
        </w:rPr>
      </w:pPr>
    </w:p>
    <w:p w:rsidR="00A021C2" w:rsidRPr="00CC29B3" w:rsidRDefault="000C6B65" w:rsidP="00A021C2">
      <w:pPr>
        <w:jc w:val="both"/>
        <w:rPr>
          <w:rFonts w:asciiTheme="majorHAnsi" w:hAnsiTheme="majorHAnsi"/>
          <w:b/>
          <w:i/>
        </w:rPr>
      </w:pPr>
      <w:r>
        <w:rPr>
          <w:rFonts w:asciiTheme="majorHAnsi" w:hAnsiTheme="majorHAnsi"/>
          <w:b/>
          <w:i/>
        </w:rPr>
        <w:t>Note</w:t>
      </w:r>
      <w:r w:rsidR="00A021C2" w:rsidRPr="00CC29B3">
        <w:rPr>
          <w:rFonts w:asciiTheme="majorHAnsi" w:hAnsiTheme="majorHAnsi"/>
          <w:b/>
          <w:i/>
        </w:rPr>
        <w:t>:</w:t>
      </w:r>
    </w:p>
    <w:p w:rsidR="002448FE" w:rsidRPr="00BA0DC1" w:rsidRDefault="00A9432A" w:rsidP="00A021C2">
      <w:pPr>
        <w:pStyle w:val="ListParagraph"/>
        <w:numPr>
          <w:ilvl w:val="0"/>
          <w:numId w:val="6"/>
        </w:numPr>
        <w:jc w:val="both"/>
        <w:rPr>
          <w:rFonts w:asciiTheme="majorHAnsi" w:hAnsiTheme="majorHAnsi"/>
        </w:rPr>
      </w:pPr>
      <w:r>
        <w:rPr>
          <w:rFonts w:asciiTheme="majorHAnsi" w:hAnsiTheme="majorHAnsi"/>
        </w:rPr>
        <w:t>A N</w:t>
      </w:r>
      <w:r w:rsidR="004F52C9" w:rsidRPr="00BA0DC1">
        <w:rPr>
          <w:rFonts w:asciiTheme="majorHAnsi" w:hAnsiTheme="majorHAnsi"/>
        </w:rPr>
        <w:t xml:space="preserve">odal </w:t>
      </w:r>
      <w:r>
        <w:rPr>
          <w:rFonts w:asciiTheme="majorHAnsi" w:hAnsiTheme="majorHAnsi"/>
        </w:rPr>
        <w:t>A</w:t>
      </w:r>
      <w:r w:rsidR="004F52C9" w:rsidRPr="00BA0DC1">
        <w:rPr>
          <w:rFonts w:asciiTheme="majorHAnsi" w:hAnsiTheme="majorHAnsi"/>
        </w:rPr>
        <w:t xml:space="preserve">gency is a central </w:t>
      </w:r>
      <w:r w:rsidR="00A021C2" w:rsidRPr="00BA0DC1">
        <w:rPr>
          <w:rFonts w:asciiTheme="majorHAnsi" w:hAnsiTheme="majorHAnsi"/>
        </w:rPr>
        <w:t>authority</w:t>
      </w:r>
      <w:r w:rsidR="00F443AB">
        <w:rPr>
          <w:rFonts w:asciiTheme="majorHAnsi" w:hAnsiTheme="majorHAnsi"/>
        </w:rPr>
        <w:t>, often located</w:t>
      </w:r>
      <w:r w:rsidR="00A021C2" w:rsidRPr="00BA0DC1">
        <w:rPr>
          <w:rFonts w:asciiTheme="majorHAnsi" w:hAnsiTheme="majorHAnsi"/>
        </w:rPr>
        <w:t xml:space="preserve"> inside of government </w:t>
      </w:r>
      <w:r w:rsidR="00F443AB">
        <w:rPr>
          <w:rFonts w:asciiTheme="majorHAnsi" w:hAnsiTheme="majorHAnsi"/>
        </w:rPr>
        <w:t xml:space="preserve">but it could also be an independent body, </w:t>
      </w:r>
      <w:r w:rsidR="00A021C2" w:rsidRPr="00BA0DC1">
        <w:rPr>
          <w:rFonts w:asciiTheme="majorHAnsi" w:hAnsiTheme="majorHAnsi"/>
        </w:rPr>
        <w:t xml:space="preserve">which </w:t>
      </w:r>
      <w:r w:rsidR="00F443AB">
        <w:rPr>
          <w:rFonts w:asciiTheme="majorHAnsi" w:hAnsiTheme="majorHAnsi"/>
        </w:rPr>
        <w:t xml:space="preserve">has certain </w:t>
      </w:r>
      <w:r w:rsidR="004F52C9" w:rsidRPr="00BA0DC1">
        <w:rPr>
          <w:rFonts w:asciiTheme="majorHAnsi" w:hAnsiTheme="majorHAnsi"/>
        </w:rPr>
        <w:t>res</w:t>
      </w:r>
      <w:r w:rsidR="00F443AB">
        <w:rPr>
          <w:rFonts w:asciiTheme="majorHAnsi" w:hAnsiTheme="majorHAnsi"/>
        </w:rPr>
        <w:t>ponsibilities</w:t>
      </w:r>
      <w:r w:rsidR="004F52C9" w:rsidRPr="00BA0DC1">
        <w:rPr>
          <w:rFonts w:asciiTheme="majorHAnsi" w:hAnsiTheme="majorHAnsi"/>
        </w:rPr>
        <w:t xml:space="preserve"> </w:t>
      </w:r>
      <w:r w:rsidR="00F443AB">
        <w:rPr>
          <w:rFonts w:asciiTheme="majorHAnsi" w:hAnsiTheme="majorHAnsi"/>
        </w:rPr>
        <w:t>in the areas of coordination</w:t>
      </w:r>
      <w:r w:rsidR="004F52C9" w:rsidRPr="00BA0DC1">
        <w:rPr>
          <w:rFonts w:asciiTheme="majorHAnsi" w:hAnsiTheme="majorHAnsi"/>
        </w:rPr>
        <w:t>, capacity building and</w:t>
      </w:r>
      <w:r w:rsidR="00F443AB">
        <w:rPr>
          <w:rFonts w:asciiTheme="majorHAnsi" w:hAnsiTheme="majorHAnsi"/>
        </w:rPr>
        <w:t>/or</w:t>
      </w:r>
      <w:r w:rsidR="004F52C9" w:rsidRPr="00BA0DC1">
        <w:rPr>
          <w:rFonts w:asciiTheme="majorHAnsi" w:hAnsiTheme="majorHAnsi"/>
        </w:rPr>
        <w:t xml:space="preserve"> standard setting </w:t>
      </w:r>
      <w:r w:rsidR="00F443AB">
        <w:rPr>
          <w:rFonts w:asciiTheme="majorHAnsi" w:hAnsiTheme="majorHAnsi"/>
        </w:rPr>
        <w:t xml:space="preserve">relating to RTI, but which is not an oversight body because it does not deal with complaints about requests for information. In some countries, this is a </w:t>
      </w:r>
      <w:proofErr w:type="gramStart"/>
      <w:r w:rsidR="00F443AB">
        <w:rPr>
          <w:rFonts w:asciiTheme="majorHAnsi" w:hAnsiTheme="majorHAnsi"/>
        </w:rPr>
        <w:t>ministry which</w:t>
      </w:r>
      <w:proofErr w:type="gramEnd"/>
      <w:r w:rsidR="00F443AB">
        <w:rPr>
          <w:rFonts w:asciiTheme="majorHAnsi" w:hAnsiTheme="majorHAnsi"/>
        </w:rPr>
        <w:t xml:space="preserve"> leads on RTI, while in other countries it is a human rights commission</w:t>
      </w:r>
      <w:r w:rsidR="00665343">
        <w:rPr>
          <w:rFonts w:asciiTheme="majorHAnsi" w:hAnsiTheme="majorHAnsi"/>
        </w:rPr>
        <w:t>.</w:t>
      </w:r>
    </w:p>
    <w:p w:rsidR="003719D1" w:rsidRDefault="003719D1" w:rsidP="004B43FE">
      <w:pPr>
        <w:rPr>
          <w:b/>
        </w:rPr>
      </w:pPr>
    </w:p>
    <w:p w:rsidR="00BA0DC1" w:rsidRDefault="00BA0DC1" w:rsidP="004B43FE">
      <w:pPr>
        <w:rPr>
          <w:b/>
        </w:rPr>
      </w:pPr>
    </w:p>
    <w:p w:rsidR="00CC29B3" w:rsidRDefault="00BA0DC1" w:rsidP="00CC29B3">
      <w:pPr>
        <w:suppressAutoHyphens/>
        <w:autoSpaceDE w:val="0"/>
        <w:rPr>
          <w:rStyle w:val="Emphasis"/>
        </w:rPr>
      </w:pPr>
      <w:r w:rsidRPr="00CC29B3">
        <w:rPr>
          <w:rStyle w:val="Emphasis"/>
          <w:rFonts w:cs="Tahoma"/>
          <w:b/>
          <w:bCs/>
          <w:shd w:val="clear" w:color="auto" w:fill="FFFFFF"/>
        </w:rPr>
        <w:t>Table 1: Overall Framework for Implementation</w:t>
      </w:r>
    </w:p>
    <w:p w:rsidR="004B43FE" w:rsidRPr="00CC29B3" w:rsidRDefault="004B43FE" w:rsidP="00CC29B3">
      <w:pPr>
        <w:suppressAutoHyphens/>
        <w:autoSpaceDE w:val="0"/>
        <w:rPr>
          <w:rStyle w:val="Emphasi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1275"/>
        <w:gridCol w:w="3119"/>
      </w:tblGrid>
      <w:tr w:rsidR="004B43FE" w:rsidRPr="00BA0DC1">
        <w:tc>
          <w:tcPr>
            <w:tcW w:w="4962" w:type="dxa"/>
          </w:tcPr>
          <w:p w:rsidR="004B43FE" w:rsidRPr="00BA0DC1" w:rsidRDefault="004B43FE" w:rsidP="004F52C9">
            <w:pPr>
              <w:jc w:val="center"/>
              <w:rPr>
                <w:b/>
              </w:rPr>
            </w:pPr>
            <w:r w:rsidRPr="00BA0DC1">
              <w:rPr>
                <w:b/>
              </w:rPr>
              <w:t>Question/ Issue</w:t>
            </w:r>
          </w:p>
        </w:tc>
        <w:tc>
          <w:tcPr>
            <w:tcW w:w="1275" w:type="dxa"/>
          </w:tcPr>
          <w:p w:rsidR="004B43FE" w:rsidRPr="00BA0DC1" w:rsidRDefault="004B43FE" w:rsidP="004F52C9">
            <w:pPr>
              <w:jc w:val="center"/>
              <w:rPr>
                <w:b/>
              </w:rPr>
            </w:pPr>
            <w:r w:rsidRPr="00BA0DC1">
              <w:rPr>
                <w:b/>
              </w:rPr>
              <w:t>Yes/No</w:t>
            </w:r>
            <w:r w:rsidR="00797D1D">
              <w:rPr>
                <w:b/>
              </w:rPr>
              <w:t>/Partially</w:t>
            </w:r>
          </w:p>
        </w:tc>
        <w:tc>
          <w:tcPr>
            <w:tcW w:w="3119" w:type="dxa"/>
          </w:tcPr>
          <w:p w:rsidR="004B43FE" w:rsidRPr="00BA0DC1" w:rsidRDefault="004B43FE" w:rsidP="004F52C9">
            <w:pPr>
              <w:jc w:val="center"/>
              <w:rPr>
                <w:b/>
              </w:rPr>
            </w:pPr>
            <w:r w:rsidRPr="00BA0DC1">
              <w:rPr>
                <w:b/>
              </w:rPr>
              <w:t>Remarks</w:t>
            </w:r>
          </w:p>
        </w:tc>
      </w:tr>
      <w:tr w:rsidR="004B43FE" w:rsidRPr="00BA0DC1">
        <w:tc>
          <w:tcPr>
            <w:tcW w:w="4962" w:type="dxa"/>
          </w:tcPr>
          <w:p w:rsidR="004B43FE" w:rsidRPr="00BA0DC1" w:rsidRDefault="004B43FE" w:rsidP="00A9432A">
            <w:pPr>
              <w:pStyle w:val="ListParagraph"/>
              <w:numPr>
                <w:ilvl w:val="0"/>
                <w:numId w:val="40"/>
              </w:numPr>
              <w:jc w:val="both"/>
            </w:pPr>
            <w:r w:rsidRPr="00BA0DC1">
              <w:t xml:space="preserve">Has government established an RTI </w:t>
            </w:r>
            <w:r w:rsidR="00A9432A">
              <w:t>N</w:t>
            </w:r>
            <w:r w:rsidRPr="00BA0DC1">
              <w:t xml:space="preserve">odal </w:t>
            </w:r>
            <w:r w:rsidR="00A9432A">
              <w:t>A</w:t>
            </w:r>
            <w:r w:rsidRPr="00BA0DC1">
              <w:t>gency? (</w:t>
            </w:r>
            <w:r w:rsidRPr="00BA0DC1">
              <w:rPr>
                <w:i/>
              </w:rPr>
              <w:t xml:space="preserve">If yes, comment on its roles and functionality </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r w:rsidR="004B43FE" w:rsidRPr="00BA0DC1">
        <w:tc>
          <w:tcPr>
            <w:tcW w:w="4962" w:type="dxa"/>
          </w:tcPr>
          <w:p w:rsidR="004B43FE" w:rsidRPr="00BA0DC1" w:rsidRDefault="004B43FE" w:rsidP="00A51F46">
            <w:pPr>
              <w:pStyle w:val="ListParagraph"/>
              <w:numPr>
                <w:ilvl w:val="0"/>
                <w:numId w:val="40"/>
              </w:numPr>
              <w:jc w:val="both"/>
            </w:pPr>
            <w:r w:rsidRPr="00BA0DC1">
              <w:t xml:space="preserve">Has government established an independent RTI oversight </w:t>
            </w:r>
            <w:r w:rsidR="00A51F46">
              <w:t>body</w:t>
            </w:r>
            <w:r w:rsidRPr="00BA0DC1">
              <w:t>, such as an information commission? (</w:t>
            </w:r>
            <w:r w:rsidRPr="00BA0DC1">
              <w:rPr>
                <w:i/>
              </w:rPr>
              <w:t xml:space="preserve">If yes, comment on its work and how effective it has been) </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bl>
    <w:p w:rsidR="003719D1" w:rsidRDefault="003719D1" w:rsidP="003719D1">
      <w:pPr>
        <w:rPr>
          <w:b/>
        </w:rPr>
      </w:pPr>
    </w:p>
    <w:p w:rsidR="004B43FE" w:rsidRPr="00BA0DC1" w:rsidRDefault="004B43FE" w:rsidP="003719D1">
      <w:pPr>
        <w:rPr>
          <w:b/>
        </w:rPr>
      </w:pPr>
    </w:p>
    <w:p w:rsidR="00CC29B3" w:rsidRDefault="00BA0DC1" w:rsidP="00CC29B3">
      <w:pPr>
        <w:suppressAutoHyphens/>
        <w:autoSpaceDE w:val="0"/>
        <w:rPr>
          <w:rStyle w:val="Emphasis"/>
        </w:rPr>
      </w:pPr>
      <w:r w:rsidRPr="00CC29B3">
        <w:rPr>
          <w:rStyle w:val="Emphasis"/>
          <w:rFonts w:cs="Tahoma"/>
          <w:b/>
          <w:bCs/>
          <w:shd w:val="clear" w:color="auto" w:fill="FFFFFF"/>
        </w:rPr>
        <w:t>Table 2: Implementation by Individual Public Authorities</w:t>
      </w:r>
    </w:p>
    <w:p w:rsidR="004B43FE" w:rsidRPr="00CC29B3" w:rsidRDefault="004B43FE" w:rsidP="00CC29B3">
      <w:pPr>
        <w:suppressAutoHyphens/>
        <w:autoSpaceDE w:val="0"/>
        <w:rPr>
          <w:rStyle w:val="Emphasi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1275"/>
        <w:gridCol w:w="3119"/>
      </w:tblGrid>
      <w:tr w:rsidR="00797D1D" w:rsidRPr="00BA0DC1">
        <w:tc>
          <w:tcPr>
            <w:tcW w:w="4962" w:type="dxa"/>
          </w:tcPr>
          <w:p w:rsidR="00797D1D" w:rsidRPr="00BA0DC1" w:rsidRDefault="00797D1D" w:rsidP="004F52C9">
            <w:pPr>
              <w:jc w:val="center"/>
              <w:rPr>
                <w:b/>
              </w:rPr>
            </w:pPr>
            <w:r w:rsidRPr="00BA0DC1">
              <w:rPr>
                <w:b/>
              </w:rPr>
              <w:t>Question/ Issue</w:t>
            </w:r>
          </w:p>
        </w:tc>
        <w:tc>
          <w:tcPr>
            <w:tcW w:w="1275" w:type="dxa"/>
          </w:tcPr>
          <w:p w:rsidR="00797D1D" w:rsidRPr="00BA0DC1" w:rsidRDefault="00797D1D" w:rsidP="004F52C9">
            <w:pPr>
              <w:jc w:val="center"/>
              <w:rPr>
                <w:b/>
              </w:rPr>
            </w:pPr>
            <w:r w:rsidRPr="00BA0DC1">
              <w:rPr>
                <w:b/>
              </w:rPr>
              <w:t>Yes/No</w:t>
            </w:r>
            <w:r>
              <w:rPr>
                <w:b/>
              </w:rPr>
              <w:t>/Partially</w:t>
            </w:r>
          </w:p>
        </w:tc>
        <w:tc>
          <w:tcPr>
            <w:tcW w:w="3119" w:type="dxa"/>
          </w:tcPr>
          <w:p w:rsidR="00797D1D" w:rsidRPr="00BA0DC1" w:rsidRDefault="00797D1D" w:rsidP="004F52C9">
            <w:pPr>
              <w:jc w:val="center"/>
              <w:rPr>
                <w:b/>
              </w:rPr>
            </w:pPr>
            <w:r w:rsidRPr="00BA0DC1">
              <w:rPr>
                <w:b/>
              </w:rPr>
              <w:t>Remarks</w:t>
            </w:r>
          </w:p>
        </w:tc>
      </w:tr>
      <w:tr w:rsidR="004B43FE" w:rsidRPr="00BA0DC1">
        <w:tc>
          <w:tcPr>
            <w:tcW w:w="4962" w:type="dxa"/>
          </w:tcPr>
          <w:p w:rsidR="004B43FE" w:rsidRPr="00BA0DC1" w:rsidRDefault="004B43FE" w:rsidP="00B44A58">
            <w:pPr>
              <w:pStyle w:val="ListParagraph"/>
              <w:numPr>
                <w:ilvl w:val="0"/>
                <w:numId w:val="7"/>
              </w:numPr>
              <w:jc w:val="both"/>
            </w:pPr>
            <w:r w:rsidRPr="00BA0DC1">
              <w:t>Has the authority appointed an Information Officer who is responsible for RTI implementation</w:t>
            </w:r>
            <w:proofErr w:type="gramStart"/>
            <w:r w:rsidRPr="00BA0DC1">
              <w:t>?(</w:t>
            </w:r>
            <w:proofErr w:type="gramEnd"/>
            <w:r w:rsidRPr="00BA0DC1">
              <w:rPr>
                <w:i/>
              </w:rPr>
              <w:t>If yes comment on how the mandate functions</w:t>
            </w:r>
            <w:r w:rsidRPr="00BA0DC1">
              <w:t>)</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r w:rsidR="004B43FE" w:rsidRPr="00BA0DC1">
        <w:tc>
          <w:tcPr>
            <w:tcW w:w="4962" w:type="dxa"/>
          </w:tcPr>
          <w:p w:rsidR="004B43FE" w:rsidRPr="00BA0DC1" w:rsidRDefault="004B43FE" w:rsidP="005125BC">
            <w:pPr>
              <w:pStyle w:val="ListParagraph"/>
              <w:numPr>
                <w:ilvl w:val="0"/>
                <w:numId w:val="7"/>
              </w:numPr>
              <w:jc w:val="both"/>
            </w:pPr>
            <w:r w:rsidRPr="00BA0DC1">
              <w:t>Does the authority</w:t>
            </w:r>
            <w:r w:rsidRPr="00BA0DC1" w:rsidDel="00120CA2">
              <w:t xml:space="preserve"> </w:t>
            </w:r>
            <w:r w:rsidRPr="00BA0DC1">
              <w:t>have an RTI implementation plan? (</w:t>
            </w:r>
            <w:r w:rsidRPr="00BA0DC1">
              <w:rPr>
                <w:i/>
              </w:rPr>
              <w:t xml:space="preserve">If yes, comment on the extent to which such a plan has been </w:t>
            </w:r>
            <w:proofErr w:type="spellStart"/>
            <w:r w:rsidRPr="00BA0DC1">
              <w:rPr>
                <w:i/>
              </w:rPr>
              <w:t>operationalised</w:t>
            </w:r>
            <w:proofErr w:type="spellEnd"/>
            <w:r w:rsidRPr="00BA0DC1">
              <w:t>)</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r w:rsidR="004B43FE" w:rsidRPr="00BA0DC1">
        <w:tc>
          <w:tcPr>
            <w:tcW w:w="4962" w:type="dxa"/>
          </w:tcPr>
          <w:p w:rsidR="004B43FE" w:rsidRPr="00BA0DC1" w:rsidRDefault="004B43FE" w:rsidP="00B44A58">
            <w:pPr>
              <w:pStyle w:val="ListParagraph"/>
              <w:numPr>
                <w:ilvl w:val="0"/>
                <w:numId w:val="7"/>
              </w:numPr>
              <w:jc w:val="both"/>
            </w:pPr>
            <w:r w:rsidRPr="00BA0DC1">
              <w:t>Has the authority</w:t>
            </w:r>
            <w:r w:rsidRPr="00BA0DC1" w:rsidDel="00120CA2">
              <w:t xml:space="preserve"> </w:t>
            </w:r>
            <w:r w:rsidRPr="00BA0DC1">
              <w:t xml:space="preserve">developed/ issued guidelines for receiving and responding to information requests? </w:t>
            </w:r>
            <w:r w:rsidRPr="00BA0DC1">
              <w:rPr>
                <w:i/>
              </w:rPr>
              <w:t>(If yes, comment on their usage)</w:t>
            </w:r>
          </w:p>
        </w:tc>
        <w:tc>
          <w:tcPr>
            <w:tcW w:w="1275" w:type="dxa"/>
          </w:tcPr>
          <w:p w:rsidR="004B43FE" w:rsidRPr="00BA0DC1" w:rsidRDefault="004B43FE" w:rsidP="00566E71">
            <w:pPr>
              <w:rPr>
                <w:b/>
              </w:rPr>
            </w:pPr>
          </w:p>
        </w:tc>
        <w:tc>
          <w:tcPr>
            <w:tcW w:w="3119" w:type="dxa"/>
          </w:tcPr>
          <w:p w:rsidR="004B43FE" w:rsidRPr="00BA0DC1" w:rsidRDefault="004B43FE" w:rsidP="00566E71">
            <w:pPr>
              <w:rPr>
                <w:b/>
              </w:rPr>
            </w:pPr>
          </w:p>
        </w:tc>
      </w:tr>
      <w:tr w:rsidR="004B43FE" w:rsidRPr="00BA0DC1">
        <w:tc>
          <w:tcPr>
            <w:tcW w:w="4962" w:type="dxa"/>
          </w:tcPr>
          <w:p w:rsidR="004B43FE" w:rsidRPr="00BA0DC1" w:rsidRDefault="004B43FE" w:rsidP="00F40030">
            <w:pPr>
              <w:pStyle w:val="ListParagraph"/>
              <w:numPr>
                <w:ilvl w:val="0"/>
                <w:numId w:val="7"/>
              </w:numPr>
              <w:jc w:val="both"/>
            </w:pPr>
            <w:r w:rsidRPr="00BA0DC1">
              <w:t>Does the authority</w:t>
            </w:r>
            <w:r w:rsidRPr="00BA0DC1" w:rsidDel="00120CA2">
              <w:t xml:space="preserve"> </w:t>
            </w:r>
            <w:r w:rsidR="00CD4280">
              <w:t>prepare and publish</w:t>
            </w:r>
            <w:r w:rsidRPr="00BA0DC1">
              <w:t xml:space="preserve"> annual reports, including statistics on requests? (</w:t>
            </w:r>
            <w:r w:rsidRPr="00BA0DC1">
              <w:rPr>
                <w:i/>
              </w:rPr>
              <w:t>If yes probe for the availability of the latest report and the period it relates to, otherwise the any hindrances to that effect</w:t>
            </w:r>
            <w:r w:rsidRPr="00BA0DC1">
              <w:t>).</w:t>
            </w:r>
          </w:p>
        </w:tc>
        <w:tc>
          <w:tcPr>
            <w:tcW w:w="1275" w:type="dxa"/>
          </w:tcPr>
          <w:p w:rsidR="004B43FE" w:rsidRPr="00BA0DC1" w:rsidRDefault="004B43FE" w:rsidP="00566E71"/>
        </w:tc>
        <w:tc>
          <w:tcPr>
            <w:tcW w:w="3119" w:type="dxa"/>
          </w:tcPr>
          <w:p w:rsidR="004B43FE" w:rsidRPr="00BA0DC1" w:rsidRDefault="004B43FE" w:rsidP="00566E71"/>
        </w:tc>
      </w:tr>
      <w:tr w:rsidR="004B43FE" w:rsidRPr="00BA0DC1">
        <w:tc>
          <w:tcPr>
            <w:tcW w:w="4962" w:type="dxa"/>
          </w:tcPr>
          <w:p w:rsidR="004B43FE" w:rsidRPr="00BA0DC1" w:rsidRDefault="004B43FE" w:rsidP="005125BC">
            <w:pPr>
              <w:pStyle w:val="ListParagraph"/>
              <w:numPr>
                <w:ilvl w:val="0"/>
                <w:numId w:val="7"/>
              </w:numPr>
              <w:jc w:val="both"/>
            </w:pPr>
            <w:r w:rsidRPr="00BA0DC1">
              <w:t>Has the authority</w:t>
            </w:r>
            <w:r w:rsidRPr="00BA0DC1" w:rsidDel="00120CA2">
              <w:t xml:space="preserve"> </w:t>
            </w:r>
            <w:r w:rsidRPr="00BA0DC1">
              <w:t>provided RTI training to its information officers? (</w:t>
            </w:r>
            <w:r w:rsidRPr="00BA0DC1">
              <w:rPr>
                <w:i/>
              </w:rPr>
              <w:t>If yes, comment on when the most recent training programme was conducted</w:t>
            </w:r>
            <w:r w:rsidRPr="00BA0DC1">
              <w:t>).</w:t>
            </w:r>
          </w:p>
        </w:tc>
        <w:tc>
          <w:tcPr>
            <w:tcW w:w="1275" w:type="dxa"/>
          </w:tcPr>
          <w:p w:rsidR="004B43FE" w:rsidRPr="00BA0DC1" w:rsidRDefault="004B43FE" w:rsidP="00566E71"/>
        </w:tc>
        <w:tc>
          <w:tcPr>
            <w:tcW w:w="3119" w:type="dxa"/>
          </w:tcPr>
          <w:p w:rsidR="004B43FE" w:rsidRPr="00BA0DC1" w:rsidRDefault="004B43FE" w:rsidP="00566E71"/>
        </w:tc>
      </w:tr>
    </w:tbl>
    <w:p w:rsidR="00221E05" w:rsidRDefault="00221E05" w:rsidP="004B43FE"/>
    <w:p w:rsidR="00221E05" w:rsidRDefault="00221E05" w:rsidP="00221E05">
      <w:pPr>
        <w:jc w:val="both"/>
      </w:pPr>
      <w:r>
        <w:t xml:space="preserve">The remarks column for both tables should be used to record relevant </w:t>
      </w:r>
      <w:proofErr w:type="gramStart"/>
      <w:r>
        <w:t>information which</w:t>
      </w:r>
      <w:proofErr w:type="gramEnd"/>
      <w:r>
        <w:t xml:space="preserve"> may be used for purposes of scoring. For example, where the independence or powers of the oversight body is limited, this should be mentioned. Where some training has been provided to information officers but this is limited in scope or depth (i.e. superficial), this could also be recorded. </w:t>
      </w:r>
    </w:p>
    <w:p w:rsidR="00AF4111" w:rsidRDefault="00AF4111" w:rsidP="004B43FE"/>
    <w:p w:rsidR="00AF4111" w:rsidRDefault="00AF4111" w:rsidP="00AF4111">
      <w:pPr>
        <w:suppressAutoHyphens/>
        <w:autoSpaceDE w:val="0"/>
        <w:jc w:val="both"/>
        <w:rPr>
          <w:rFonts w:asciiTheme="majorHAnsi" w:hAnsiTheme="majorHAnsi"/>
        </w:rPr>
      </w:pPr>
    </w:p>
    <w:p w:rsidR="00AF4111" w:rsidRPr="009A04A0" w:rsidRDefault="00AF4111" w:rsidP="00AF4111">
      <w:pPr>
        <w:suppressAutoHyphens/>
        <w:autoSpaceDE w:val="0"/>
        <w:rPr>
          <w:rStyle w:val="Emphasis"/>
        </w:rPr>
      </w:pPr>
      <w:r w:rsidRPr="009A04A0">
        <w:rPr>
          <w:rStyle w:val="Emphasis"/>
          <w:rFonts w:cs="Tahoma"/>
          <w:b/>
          <w:bCs/>
          <w:shd w:val="clear" w:color="auto" w:fill="FFFFFF"/>
        </w:rPr>
        <w:t xml:space="preserve">Scoring </w:t>
      </w:r>
    </w:p>
    <w:p w:rsidR="00AF4111" w:rsidRDefault="00AF4111" w:rsidP="00AF4111">
      <w:pPr>
        <w:suppressAutoHyphens/>
        <w:autoSpaceDE w:val="0"/>
        <w:jc w:val="both"/>
        <w:rPr>
          <w:rFonts w:asciiTheme="majorHAnsi" w:hAnsiTheme="majorHAnsi"/>
        </w:rPr>
      </w:pPr>
    </w:p>
    <w:p w:rsidR="00AF4111" w:rsidRDefault="00797D1D" w:rsidP="00AF4111">
      <w:pPr>
        <w:suppressAutoHyphens/>
        <w:autoSpaceDE w:val="0"/>
        <w:jc w:val="both"/>
        <w:rPr>
          <w:rFonts w:asciiTheme="majorHAnsi" w:hAnsiTheme="majorHAnsi"/>
        </w:rPr>
      </w:pPr>
      <w:r>
        <w:rPr>
          <w:rFonts w:asciiTheme="majorHAnsi" w:hAnsiTheme="majorHAnsi"/>
        </w:rPr>
        <w:t>T</w:t>
      </w:r>
      <w:r w:rsidR="00AF4111">
        <w:rPr>
          <w:rFonts w:asciiTheme="majorHAnsi" w:hAnsiTheme="majorHAnsi"/>
        </w:rPr>
        <w:t xml:space="preserve">he following ‘marks’ </w:t>
      </w:r>
      <w:r>
        <w:rPr>
          <w:rFonts w:asciiTheme="majorHAnsi" w:hAnsiTheme="majorHAnsi"/>
        </w:rPr>
        <w:t xml:space="preserve">should be allocated </w:t>
      </w:r>
      <w:r w:rsidR="00AF4111">
        <w:rPr>
          <w:rFonts w:asciiTheme="majorHAnsi" w:hAnsiTheme="majorHAnsi"/>
        </w:rPr>
        <w:t>for each result:</w:t>
      </w:r>
    </w:p>
    <w:p w:rsidR="00AF4111" w:rsidRDefault="00AF4111" w:rsidP="00AF4111">
      <w:pPr>
        <w:suppressAutoHyphens/>
        <w:autoSpaceDE w:val="0"/>
        <w:jc w:val="both"/>
        <w:rPr>
          <w:rFonts w:asciiTheme="majorHAnsi" w:hAnsiTheme="majorHAnsi"/>
        </w:rPr>
      </w:pPr>
    </w:p>
    <w:tbl>
      <w:tblPr>
        <w:tblStyle w:val="TableGrid"/>
        <w:tblW w:w="0" w:type="auto"/>
        <w:jc w:val="center"/>
        <w:tblLook w:val="00BF"/>
      </w:tblPr>
      <w:tblGrid>
        <w:gridCol w:w="1915"/>
        <w:gridCol w:w="1915"/>
        <w:gridCol w:w="1916"/>
      </w:tblGrid>
      <w:tr w:rsidR="00797D1D" w:rsidRPr="00AF4111">
        <w:trPr>
          <w:jc w:val="center"/>
        </w:trPr>
        <w:tc>
          <w:tcPr>
            <w:tcW w:w="1915" w:type="dxa"/>
          </w:tcPr>
          <w:p w:rsidR="00797D1D" w:rsidRPr="00AF4111" w:rsidRDefault="00797D1D" w:rsidP="009A04A0">
            <w:pPr>
              <w:suppressAutoHyphens/>
              <w:autoSpaceDE w:val="0"/>
              <w:jc w:val="center"/>
              <w:rPr>
                <w:rFonts w:asciiTheme="majorHAnsi" w:hAnsiTheme="majorHAnsi"/>
                <w:b/>
              </w:rPr>
            </w:pPr>
            <w:r>
              <w:rPr>
                <w:rFonts w:asciiTheme="majorHAnsi" w:hAnsiTheme="majorHAnsi"/>
                <w:b/>
              </w:rPr>
              <w:t>Yes</w:t>
            </w:r>
          </w:p>
        </w:tc>
        <w:tc>
          <w:tcPr>
            <w:tcW w:w="1915" w:type="dxa"/>
          </w:tcPr>
          <w:p w:rsidR="00797D1D" w:rsidRPr="00AF4111" w:rsidRDefault="00797D1D" w:rsidP="009A04A0">
            <w:pPr>
              <w:suppressAutoHyphens/>
              <w:autoSpaceDE w:val="0"/>
              <w:jc w:val="center"/>
              <w:rPr>
                <w:rFonts w:asciiTheme="majorHAnsi" w:hAnsiTheme="majorHAnsi"/>
                <w:b/>
              </w:rPr>
            </w:pPr>
            <w:r w:rsidRPr="00AF4111">
              <w:rPr>
                <w:rFonts w:asciiTheme="majorHAnsi" w:hAnsiTheme="majorHAnsi"/>
                <w:b/>
              </w:rPr>
              <w:t>Partial</w:t>
            </w:r>
            <w:r>
              <w:rPr>
                <w:rFonts w:asciiTheme="majorHAnsi" w:hAnsiTheme="majorHAnsi"/>
                <w:b/>
              </w:rPr>
              <w:t>ly</w:t>
            </w:r>
          </w:p>
        </w:tc>
        <w:tc>
          <w:tcPr>
            <w:tcW w:w="1916" w:type="dxa"/>
          </w:tcPr>
          <w:p w:rsidR="00797D1D" w:rsidRPr="00AF4111" w:rsidRDefault="00797D1D" w:rsidP="009A04A0">
            <w:pPr>
              <w:suppressAutoHyphens/>
              <w:autoSpaceDE w:val="0"/>
              <w:jc w:val="center"/>
              <w:rPr>
                <w:rFonts w:asciiTheme="majorHAnsi" w:hAnsiTheme="majorHAnsi"/>
                <w:b/>
              </w:rPr>
            </w:pPr>
            <w:r>
              <w:rPr>
                <w:rFonts w:asciiTheme="majorHAnsi" w:hAnsiTheme="majorHAnsi"/>
                <w:b/>
              </w:rPr>
              <w:t>No</w:t>
            </w:r>
          </w:p>
        </w:tc>
      </w:tr>
      <w:tr w:rsidR="00797D1D">
        <w:trPr>
          <w:jc w:val="center"/>
        </w:trPr>
        <w:tc>
          <w:tcPr>
            <w:tcW w:w="1915" w:type="dxa"/>
          </w:tcPr>
          <w:p w:rsidR="00797D1D" w:rsidRDefault="00797D1D" w:rsidP="009A04A0">
            <w:pPr>
              <w:suppressAutoHyphens/>
              <w:autoSpaceDE w:val="0"/>
              <w:jc w:val="center"/>
              <w:rPr>
                <w:rFonts w:asciiTheme="majorHAnsi" w:hAnsiTheme="majorHAnsi"/>
              </w:rPr>
            </w:pPr>
            <w:r>
              <w:rPr>
                <w:rFonts w:asciiTheme="majorHAnsi" w:hAnsiTheme="majorHAnsi"/>
              </w:rPr>
              <w:t>100%</w:t>
            </w:r>
          </w:p>
        </w:tc>
        <w:tc>
          <w:tcPr>
            <w:tcW w:w="1915" w:type="dxa"/>
          </w:tcPr>
          <w:p w:rsidR="00797D1D" w:rsidRDefault="00797D1D" w:rsidP="009A04A0">
            <w:pPr>
              <w:suppressAutoHyphens/>
              <w:autoSpaceDE w:val="0"/>
              <w:jc w:val="center"/>
              <w:rPr>
                <w:rFonts w:asciiTheme="majorHAnsi" w:hAnsiTheme="majorHAnsi"/>
              </w:rPr>
            </w:pPr>
            <w:r>
              <w:rPr>
                <w:rFonts w:asciiTheme="majorHAnsi" w:hAnsiTheme="majorHAnsi"/>
              </w:rPr>
              <w:t>50%</w:t>
            </w:r>
          </w:p>
        </w:tc>
        <w:tc>
          <w:tcPr>
            <w:tcW w:w="1916" w:type="dxa"/>
          </w:tcPr>
          <w:p w:rsidR="00797D1D" w:rsidRDefault="00797D1D" w:rsidP="009A04A0">
            <w:pPr>
              <w:suppressAutoHyphens/>
              <w:autoSpaceDE w:val="0"/>
              <w:jc w:val="center"/>
              <w:rPr>
                <w:rFonts w:asciiTheme="majorHAnsi" w:hAnsiTheme="majorHAnsi"/>
              </w:rPr>
            </w:pPr>
            <w:r>
              <w:rPr>
                <w:rFonts w:asciiTheme="majorHAnsi" w:hAnsiTheme="majorHAnsi"/>
              </w:rPr>
              <w:t>0%</w:t>
            </w:r>
          </w:p>
        </w:tc>
      </w:tr>
    </w:tbl>
    <w:p w:rsidR="00A9432A" w:rsidRDefault="00A9432A" w:rsidP="00AF4111">
      <w:pPr>
        <w:suppressAutoHyphens/>
        <w:autoSpaceDE w:val="0"/>
        <w:jc w:val="both"/>
        <w:rPr>
          <w:rFonts w:asciiTheme="majorHAnsi" w:hAnsiTheme="majorHAnsi"/>
        </w:rPr>
      </w:pPr>
    </w:p>
    <w:p w:rsidR="00221E05" w:rsidRDefault="00A9432A" w:rsidP="00AF4111">
      <w:pPr>
        <w:suppressAutoHyphens/>
        <w:autoSpaceDE w:val="0"/>
        <w:jc w:val="both"/>
        <w:rPr>
          <w:rFonts w:asciiTheme="majorHAnsi" w:hAnsiTheme="majorHAnsi"/>
        </w:rPr>
      </w:pPr>
      <w:r>
        <w:rPr>
          <w:rFonts w:asciiTheme="majorHAnsi" w:hAnsiTheme="majorHAnsi"/>
        </w:rPr>
        <w:t xml:space="preserve">‘Yes’ should be awarded where the result is present and is of good quality. ‘Partially’ should be awarded where the result is present but has some weaknesses. For example, there may be an RTI Nodal Agency but it may have done nothing to support RTI, or the oversight body may not be independent or may lack </w:t>
      </w:r>
      <w:r w:rsidR="00354F8C">
        <w:rPr>
          <w:rFonts w:asciiTheme="majorHAnsi" w:hAnsiTheme="majorHAnsi"/>
        </w:rPr>
        <w:t>the powers it needs to do its jo</w:t>
      </w:r>
      <w:r w:rsidR="000C6B65">
        <w:rPr>
          <w:rFonts w:asciiTheme="majorHAnsi" w:hAnsiTheme="majorHAnsi"/>
        </w:rPr>
        <w:t>b properly. Alternately, t</w:t>
      </w:r>
      <w:r w:rsidR="00354F8C">
        <w:rPr>
          <w:rFonts w:asciiTheme="majorHAnsi" w:hAnsiTheme="majorHAnsi"/>
        </w:rPr>
        <w:t xml:space="preserve">here may be an RTI implementation plan, but it is of low quality or has not been updated for a long time. Annual reports may have been prepared only periodically or they may be very cursory in nature. ‘No’ should be awarded where the result is not present or is of such low quality as to be almost completely ineffective. </w:t>
      </w:r>
      <w:r w:rsidR="000C6B65">
        <w:rPr>
          <w:rFonts w:asciiTheme="majorHAnsi" w:hAnsiTheme="majorHAnsi"/>
        </w:rPr>
        <w:t>In the case of appointment of an information officer, only marks of ‘yes’ or ‘no’ should be applied.</w:t>
      </w:r>
    </w:p>
    <w:p w:rsidR="00221E05" w:rsidRDefault="00221E05" w:rsidP="00AF4111">
      <w:pPr>
        <w:suppressAutoHyphens/>
        <w:autoSpaceDE w:val="0"/>
        <w:jc w:val="both"/>
        <w:rPr>
          <w:rFonts w:asciiTheme="majorHAnsi" w:hAnsiTheme="majorHAnsi"/>
        </w:rPr>
      </w:pPr>
    </w:p>
    <w:p w:rsidR="00A9432A" w:rsidRDefault="00221E05" w:rsidP="00AF4111">
      <w:pPr>
        <w:suppressAutoHyphens/>
        <w:autoSpaceDE w:val="0"/>
        <w:jc w:val="both"/>
        <w:rPr>
          <w:rFonts w:asciiTheme="majorHAnsi" w:hAnsiTheme="majorHAnsi"/>
        </w:rPr>
      </w:pPr>
      <w:r>
        <w:rPr>
          <w:rFonts w:asciiTheme="majorHAnsi" w:hAnsiTheme="majorHAnsi"/>
        </w:rPr>
        <w:t xml:space="preserve">It may happen that it is difficult to find information </w:t>
      </w:r>
      <w:r w:rsidR="000C6B65">
        <w:rPr>
          <w:rFonts w:asciiTheme="majorHAnsi" w:hAnsiTheme="majorHAnsi"/>
        </w:rPr>
        <w:t>about</w:t>
      </w:r>
      <w:r>
        <w:rPr>
          <w:rFonts w:asciiTheme="majorHAnsi" w:hAnsiTheme="majorHAnsi"/>
        </w:rPr>
        <w:t xml:space="preserve"> some of these institutional measures, such as whether an information officer has been provided with training. Although formally this might seem to warrant a ‘not applicable’ response, thereby removing the </w:t>
      </w:r>
      <w:r w:rsidR="00A51F46">
        <w:rPr>
          <w:rFonts w:asciiTheme="majorHAnsi" w:hAnsiTheme="majorHAnsi"/>
        </w:rPr>
        <w:t xml:space="preserve">action from the scoring, the methodology calls for a ‘no’ to be allocated. This is because all of this information should be readily available (in the example above, the information officer should </w:t>
      </w:r>
      <w:r w:rsidR="000C6B65">
        <w:rPr>
          <w:rFonts w:asciiTheme="majorHAnsi" w:hAnsiTheme="majorHAnsi"/>
        </w:rPr>
        <w:t xml:space="preserve">simply </w:t>
      </w:r>
      <w:r w:rsidR="00A51F46">
        <w:rPr>
          <w:rFonts w:asciiTheme="majorHAnsi" w:hAnsiTheme="majorHAnsi"/>
        </w:rPr>
        <w:t xml:space="preserve">indicate </w:t>
      </w:r>
      <w:r w:rsidR="000C6B65">
        <w:rPr>
          <w:rFonts w:asciiTheme="majorHAnsi" w:hAnsiTheme="majorHAnsi"/>
        </w:rPr>
        <w:t xml:space="preserve">to the reviewer </w:t>
      </w:r>
      <w:r w:rsidR="00A51F46">
        <w:rPr>
          <w:rFonts w:asciiTheme="majorHAnsi" w:hAnsiTheme="majorHAnsi"/>
        </w:rPr>
        <w:t xml:space="preserve">whether or not he or she has received training) and the mere non-availability of this information is a serious RTI failing. </w:t>
      </w:r>
    </w:p>
    <w:p w:rsidR="00A9432A" w:rsidRDefault="00A9432A" w:rsidP="00AF4111">
      <w:pPr>
        <w:suppressAutoHyphens/>
        <w:autoSpaceDE w:val="0"/>
        <w:jc w:val="both"/>
        <w:rPr>
          <w:rFonts w:asciiTheme="majorHAnsi" w:hAnsiTheme="majorHAnsi"/>
        </w:rPr>
      </w:pPr>
    </w:p>
    <w:p w:rsidR="0070622F" w:rsidRDefault="000C6B65" w:rsidP="00AF4111">
      <w:pPr>
        <w:suppressAutoHyphens/>
        <w:autoSpaceDE w:val="0"/>
        <w:jc w:val="both"/>
        <w:rPr>
          <w:rFonts w:asciiTheme="majorHAnsi" w:hAnsiTheme="majorHAnsi"/>
        </w:rPr>
      </w:pPr>
      <w:r>
        <w:rPr>
          <w:rFonts w:asciiTheme="majorHAnsi" w:hAnsiTheme="majorHAnsi"/>
        </w:rPr>
        <w:t xml:space="preserve">Average </w:t>
      </w:r>
      <w:r w:rsidR="0070622F">
        <w:rPr>
          <w:rFonts w:asciiTheme="majorHAnsi" w:hAnsiTheme="majorHAnsi"/>
        </w:rPr>
        <w:t xml:space="preserve">marks should then be </w:t>
      </w:r>
      <w:r>
        <w:rPr>
          <w:rFonts w:asciiTheme="majorHAnsi" w:hAnsiTheme="majorHAnsi"/>
        </w:rPr>
        <w:t xml:space="preserve">generated for each of the seven (two plus five) actions </w:t>
      </w:r>
      <w:r w:rsidR="00E33473">
        <w:rPr>
          <w:rFonts w:asciiTheme="majorHAnsi" w:hAnsiTheme="majorHAnsi"/>
        </w:rPr>
        <w:t xml:space="preserve">being assessed here. For the overall framework, or central measures, the average will simply be the single mark obtained for the country. For the measures by individual public authorities, the average will be obtained by calculating the average mark for all of the authorities assessed. </w:t>
      </w:r>
      <w:r w:rsidR="002C127A">
        <w:rPr>
          <w:rFonts w:asciiTheme="majorHAnsi" w:hAnsiTheme="majorHAnsi"/>
        </w:rPr>
        <w:t xml:space="preserve">The overall score </w:t>
      </w:r>
      <w:r w:rsidR="00E33473">
        <w:rPr>
          <w:rFonts w:asciiTheme="majorHAnsi" w:hAnsiTheme="majorHAnsi"/>
        </w:rPr>
        <w:t xml:space="preserve">for this assessment area </w:t>
      </w:r>
      <w:r w:rsidR="002C127A">
        <w:rPr>
          <w:rFonts w:asciiTheme="majorHAnsi" w:hAnsiTheme="majorHAnsi"/>
        </w:rPr>
        <w:t xml:space="preserve">should </w:t>
      </w:r>
      <w:r w:rsidR="00E33473">
        <w:rPr>
          <w:rFonts w:asciiTheme="majorHAnsi" w:hAnsiTheme="majorHAnsi"/>
        </w:rPr>
        <w:t xml:space="preserve">then </w:t>
      </w:r>
      <w:r w:rsidR="002C127A">
        <w:rPr>
          <w:rFonts w:asciiTheme="majorHAnsi" w:hAnsiTheme="majorHAnsi"/>
        </w:rPr>
        <w:t xml:space="preserve">be obtained by </w:t>
      </w:r>
      <w:r w:rsidR="00E33473">
        <w:rPr>
          <w:rFonts w:asciiTheme="majorHAnsi" w:hAnsiTheme="majorHAnsi"/>
        </w:rPr>
        <w:t>calculating the average of all of the average marks for the seven actions</w:t>
      </w:r>
      <w:r w:rsidR="002C127A">
        <w:rPr>
          <w:rFonts w:asciiTheme="majorHAnsi" w:hAnsiTheme="majorHAnsi"/>
        </w:rPr>
        <w:t>.</w:t>
      </w:r>
    </w:p>
    <w:p w:rsidR="00AF4111" w:rsidRDefault="00AF4111" w:rsidP="00AF4111">
      <w:pPr>
        <w:suppressAutoHyphens/>
        <w:autoSpaceDE w:val="0"/>
        <w:jc w:val="both"/>
        <w:rPr>
          <w:rFonts w:asciiTheme="majorHAnsi" w:hAnsiTheme="majorHAnsi"/>
        </w:rPr>
      </w:pPr>
    </w:p>
    <w:p w:rsidR="00AF4111" w:rsidRDefault="00AF4111" w:rsidP="00AF4111">
      <w:pPr>
        <w:suppressAutoHyphens/>
        <w:autoSpaceDE w:val="0"/>
        <w:jc w:val="both"/>
        <w:rPr>
          <w:rFonts w:asciiTheme="majorHAnsi" w:hAnsiTheme="majorHAnsi"/>
        </w:rPr>
      </w:pPr>
      <w:r>
        <w:rPr>
          <w:rFonts w:asciiTheme="majorHAnsi" w:hAnsiTheme="majorHAnsi"/>
        </w:rPr>
        <w:t xml:space="preserve">Finally, a colour grade should be assessed based on the </w:t>
      </w:r>
      <w:r w:rsidR="002C127A">
        <w:rPr>
          <w:rFonts w:asciiTheme="majorHAnsi" w:hAnsiTheme="majorHAnsi"/>
        </w:rPr>
        <w:t>overall</w:t>
      </w:r>
      <w:r>
        <w:rPr>
          <w:rFonts w:asciiTheme="majorHAnsi" w:hAnsiTheme="majorHAnsi"/>
        </w:rPr>
        <w:t xml:space="preserve"> score as follows:</w:t>
      </w:r>
    </w:p>
    <w:p w:rsidR="00AF4111" w:rsidRDefault="00AF4111" w:rsidP="00AF4111">
      <w:pPr>
        <w:suppressAutoHyphens/>
        <w:autoSpaceDE w:val="0"/>
        <w:jc w:val="both"/>
        <w:rPr>
          <w:rFonts w:asciiTheme="majorHAnsi" w:hAnsiTheme="majorHAnsi"/>
        </w:rPr>
      </w:pPr>
    </w:p>
    <w:tbl>
      <w:tblPr>
        <w:tblStyle w:val="TableGrid"/>
        <w:tblW w:w="0" w:type="auto"/>
        <w:tblLook w:val="00BF"/>
      </w:tblPr>
      <w:tblGrid>
        <w:gridCol w:w="2115"/>
        <w:gridCol w:w="2115"/>
        <w:gridCol w:w="2115"/>
      </w:tblGrid>
      <w:tr w:rsidR="00AF4111" w:rsidRPr="00AF4111">
        <w:tc>
          <w:tcPr>
            <w:tcW w:w="2115" w:type="dxa"/>
          </w:tcPr>
          <w:p w:rsidR="00AF4111" w:rsidRPr="00AF4111" w:rsidRDefault="00AF4111" w:rsidP="00AF4111">
            <w:pPr>
              <w:suppressAutoHyphens/>
              <w:autoSpaceDE w:val="0"/>
              <w:jc w:val="center"/>
              <w:rPr>
                <w:rFonts w:asciiTheme="majorHAnsi" w:hAnsiTheme="majorHAnsi"/>
                <w:b/>
              </w:rPr>
            </w:pPr>
            <w:r w:rsidRPr="00AF4111">
              <w:rPr>
                <w:rFonts w:asciiTheme="majorHAnsi" w:hAnsiTheme="majorHAnsi"/>
                <w:b/>
              </w:rPr>
              <w:t>Red</w:t>
            </w:r>
          </w:p>
        </w:tc>
        <w:tc>
          <w:tcPr>
            <w:tcW w:w="2115" w:type="dxa"/>
          </w:tcPr>
          <w:p w:rsidR="00AF4111" w:rsidRPr="00AF4111" w:rsidRDefault="00AF4111" w:rsidP="00AF4111">
            <w:pPr>
              <w:suppressAutoHyphens/>
              <w:autoSpaceDE w:val="0"/>
              <w:jc w:val="center"/>
              <w:rPr>
                <w:rFonts w:asciiTheme="majorHAnsi" w:hAnsiTheme="majorHAnsi"/>
                <w:b/>
              </w:rPr>
            </w:pPr>
            <w:r w:rsidRPr="00AF4111">
              <w:rPr>
                <w:rFonts w:asciiTheme="majorHAnsi" w:hAnsiTheme="majorHAnsi"/>
                <w:b/>
              </w:rPr>
              <w:t>Yellow</w:t>
            </w:r>
          </w:p>
        </w:tc>
        <w:tc>
          <w:tcPr>
            <w:tcW w:w="2115" w:type="dxa"/>
          </w:tcPr>
          <w:p w:rsidR="00AF4111" w:rsidRPr="00AF4111" w:rsidRDefault="00AF4111" w:rsidP="00AF4111">
            <w:pPr>
              <w:suppressAutoHyphens/>
              <w:autoSpaceDE w:val="0"/>
              <w:jc w:val="center"/>
              <w:rPr>
                <w:rFonts w:asciiTheme="majorHAnsi" w:hAnsiTheme="majorHAnsi"/>
                <w:b/>
              </w:rPr>
            </w:pPr>
            <w:r w:rsidRPr="00AF4111">
              <w:rPr>
                <w:rFonts w:asciiTheme="majorHAnsi" w:hAnsiTheme="majorHAnsi"/>
                <w:b/>
              </w:rPr>
              <w:t>Green</w:t>
            </w:r>
          </w:p>
        </w:tc>
      </w:tr>
      <w:tr w:rsidR="00AF4111">
        <w:tc>
          <w:tcPr>
            <w:tcW w:w="2115" w:type="dxa"/>
          </w:tcPr>
          <w:p w:rsidR="00AF4111" w:rsidRDefault="00AF4111" w:rsidP="00AF4111">
            <w:pPr>
              <w:suppressAutoHyphens/>
              <w:autoSpaceDE w:val="0"/>
              <w:jc w:val="center"/>
              <w:rPr>
                <w:rFonts w:asciiTheme="majorHAnsi" w:hAnsiTheme="majorHAnsi"/>
              </w:rPr>
            </w:pPr>
            <w:r>
              <w:rPr>
                <w:rFonts w:asciiTheme="majorHAnsi" w:hAnsiTheme="majorHAnsi"/>
              </w:rPr>
              <w:t>0-33</w:t>
            </w:r>
          </w:p>
        </w:tc>
        <w:tc>
          <w:tcPr>
            <w:tcW w:w="2115" w:type="dxa"/>
          </w:tcPr>
          <w:p w:rsidR="00AF4111" w:rsidRDefault="00AF4111" w:rsidP="00AF4111">
            <w:pPr>
              <w:suppressAutoHyphens/>
              <w:autoSpaceDE w:val="0"/>
              <w:jc w:val="center"/>
              <w:rPr>
                <w:rFonts w:asciiTheme="majorHAnsi" w:hAnsiTheme="majorHAnsi"/>
              </w:rPr>
            </w:pPr>
            <w:r>
              <w:rPr>
                <w:rFonts w:asciiTheme="majorHAnsi" w:hAnsiTheme="majorHAnsi"/>
              </w:rPr>
              <w:t>34-66</w:t>
            </w:r>
          </w:p>
        </w:tc>
        <w:tc>
          <w:tcPr>
            <w:tcW w:w="2115" w:type="dxa"/>
          </w:tcPr>
          <w:p w:rsidR="00AF4111" w:rsidRDefault="00AF4111" w:rsidP="00AF4111">
            <w:pPr>
              <w:suppressAutoHyphens/>
              <w:autoSpaceDE w:val="0"/>
              <w:jc w:val="center"/>
              <w:rPr>
                <w:rFonts w:asciiTheme="majorHAnsi" w:hAnsiTheme="majorHAnsi"/>
              </w:rPr>
            </w:pPr>
            <w:r>
              <w:rPr>
                <w:rFonts w:asciiTheme="majorHAnsi" w:hAnsiTheme="majorHAnsi"/>
              </w:rPr>
              <w:t>67-100</w:t>
            </w:r>
          </w:p>
        </w:tc>
      </w:tr>
    </w:tbl>
    <w:p w:rsidR="00A31435" w:rsidRPr="00BA0DC1" w:rsidRDefault="00A31435">
      <w:pPr>
        <w:rPr>
          <w:rFonts w:asciiTheme="majorHAnsi" w:hAnsiTheme="majorHAnsi"/>
        </w:rPr>
      </w:pPr>
    </w:p>
    <w:p w:rsidR="00907107" w:rsidRPr="00BA0DC1" w:rsidRDefault="0095522B" w:rsidP="008E16BC">
      <w:pPr>
        <w:pStyle w:val="Heading2"/>
        <w:rPr>
          <w:sz w:val="24"/>
          <w:szCs w:val="24"/>
        </w:rPr>
      </w:pPr>
      <w:r>
        <w:rPr>
          <w:sz w:val="24"/>
          <w:szCs w:val="24"/>
        </w:rPr>
        <w:t xml:space="preserve">Assessment Area Three: </w:t>
      </w:r>
      <w:r w:rsidR="00907107" w:rsidRPr="00BA0DC1">
        <w:rPr>
          <w:sz w:val="24"/>
          <w:szCs w:val="24"/>
        </w:rPr>
        <w:t>Processing of Requests</w:t>
      </w:r>
    </w:p>
    <w:p w:rsidR="00905FD8" w:rsidRPr="00BA0DC1" w:rsidRDefault="00905FD8">
      <w:pPr>
        <w:rPr>
          <w:rFonts w:asciiTheme="majorHAnsi" w:hAnsiTheme="majorHAnsi"/>
        </w:rPr>
      </w:pPr>
    </w:p>
    <w:p w:rsidR="00B318A3" w:rsidRPr="00BA0DC1" w:rsidRDefault="00B318A3" w:rsidP="00B318A3">
      <w:pPr>
        <w:jc w:val="both"/>
        <w:rPr>
          <w:rFonts w:asciiTheme="majorHAnsi" w:hAnsiTheme="majorHAnsi"/>
        </w:rPr>
      </w:pPr>
      <w:r w:rsidRPr="00BA0DC1">
        <w:rPr>
          <w:rFonts w:asciiTheme="majorHAnsi" w:hAnsiTheme="majorHAnsi"/>
        </w:rPr>
        <w:t xml:space="preserve">This is the most open-ended of the three approaches for measuring implementation because we felt it was important to leave it open to participants to choose questions that not only assessed implementation but also were relevant to their work or that of their partners. </w:t>
      </w:r>
    </w:p>
    <w:p w:rsidR="00B318A3" w:rsidRPr="00BA0DC1" w:rsidRDefault="00B318A3" w:rsidP="00B318A3">
      <w:pPr>
        <w:jc w:val="both"/>
        <w:rPr>
          <w:rFonts w:asciiTheme="majorHAnsi" w:hAnsiTheme="majorHAnsi"/>
        </w:rPr>
      </w:pPr>
    </w:p>
    <w:p w:rsidR="00741DD0" w:rsidRPr="00BA0DC1" w:rsidRDefault="00B318A3" w:rsidP="00F13E3E">
      <w:pPr>
        <w:jc w:val="both"/>
        <w:rPr>
          <w:rFonts w:asciiTheme="majorHAnsi" w:hAnsiTheme="majorHAnsi"/>
        </w:rPr>
      </w:pPr>
      <w:r w:rsidRPr="00BA0DC1">
        <w:rPr>
          <w:rFonts w:asciiTheme="majorHAnsi" w:hAnsiTheme="majorHAnsi"/>
        </w:rPr>
        <w:t>The basic methodology involves making tw</w:t>
      </w:r>
      <w:r w:rsidR="003D083C" w:rsidRPr="00BA0DC1">
        <w:rPr>
          <w:rFonts w:asciiTheme="majorHAnsi" w:hAnsiTheme="majorHAnsi"/>
        </w:rPr>
        <w:t xml:space="preserve">o or three requests for information to each of the </w:t>
      </w:r>
      <w:r w:rsidR="005B301A">
        <w:rPr>
          <w:rFonts w:asciiTheme="majorHAnsi" w:hAnsiTheme="majorHAnsi"/>
        </w:rPr>
        <w:t>five to ten</w:t>
      </w:r>
      <w:r w:rsidR="003D083C" w:rsidRPr="00BA0DC1">
        <w:rPr>
          <w:rFonts w:asciiTheme="majorHAnsi" w:hAnsiTheme="majorHAnsi"/>
        </w:rPr>
        <w:t xml:space="preserve"> focus public authorities. Some care needs to be taken at this point to avoid alerting the authorities to the fact that a test is going on. If the number of requests is low, so that even making two requests to a public authority will raise suspicions, this could be cut to just one request. </w:t>
      </w:r>
      <w:r w:rsidR="00F13E3E" w:rsidRPr="00BA0DC1">
        <w:rPr>
          <w:rFonts w:asciiTheme="majorHAnsi" w:hAnsiTheme="majorHAnsi"/>
        </w:rPr>
        <w:t xml:space="preserve">You might think about who </w:t>
      </w:r>
      <w:r w:rsidR="009632CA">
        <w:rPr>
          <w:rFonts w:asciiTheme="majorHAnsi" w:hAnsiTheme="majorHAnsi"/>
        </w:rPr>
        <w:t>should</w:t>
      </w:r>
      <w:r w:rsidR="00F13E3E" w:rsidRPr="00BA0DC1">
        <w:rPr>
          <w:rFonts w:asciiTheme="majorHAnsi" w:hAnsiTheme="majorHAnsi"/>
        </w:rPr>
        <w:t xml:space="preserve"> make the requests and about using different individuals so as not to raise suspicions.</w:t>
      </w:r>
    </w:p>
    <w:p w:rsidR="00741DD0" w:rsidRPr="00BA0DC1" w:rsidRDefault="00741DD0" w:rsidP="00F13E3E">
      <w:pPr>
        <w:jc w:val="both"/>
        <w:rPr>
          <w:rFonts w:asciiTheme="majorHAnsi" w:hAnsiTheme="majorHAnsi"/>
        </w:rPr>
      </w:pPr>
    </w:p>
    <w:p w:rsidR="00F13E3E" w:rsidRPr="00BA0DC1" w:rsidRDefault="00741DD0" w:rsidP="00F13E3E">
      <w:pPr>
        <w:jc w:val="both"/>
        <w:rPr>
          <w:rFonts w:asciiTheme="majorHAnsi" w:hAnsiTheme="majorHAnsi"/>
        </w:rPr>
      </w:pPr>
      <w:r w:rsidRPr="00BA0DC1">
        <w:rPr>
          <w:rFonts w:asciiTheme="majorHAnsi" w:hAnsiTheme="majorHAnsi"/>
        </w:rPr>
        <w:t xml:space="preserve">Some attention should be given to the sensitivity of the requests in terms of whether or not exceptions are potentially engaged. The differences between requests in different countries in this regard will mean that the results will never be strictly comparative. However, to limit this, we suggest that you aim to ask a range of questions, from those for which it is </w:t>
      </w:r>
      <w:r w:rsidR="00772375" w:rsidRPr="00BA0DC1">
        <w:rPr>
          <w:rFonts w:asciiTheme="majorHAnsi" w:hAnsiTheme="majorHAnsi"/>
        </w:rPr>
        <w:t xml:space="preserve">absolutely </w:t>
      </w:r>
      <w:r w:rsidRPr="00BA0DC1">
        <w:rPr>
          <w:rFonts w:asciiTheme="majorHAnsi" w:hAnsiTheme="majorHAnsi"/>
        </w:rPr>
        <w:t xml:space="preserve">clear that no exception is engaged to </w:t>
      </w:r>
      <w:r w:rsidR="00772375" w:rsidRPr="00BA0DC1">
        <w:rPr>
          <w:rFonts w:asciiTheme="majorHAnsi" w:hAnsiTheme="majorHAnsi"/>
        </w:rPr>
        <w:t xml:space="preserve">those where this is more arguable (although all requests should aim to </w:t>
      </w:r>
      <w:r w:rsidR="005B301A">
        <w:rPr>
          <w:rFonts w:asciiTheme="majorHAnsi" w:hAnsiTheme="majorHAnsi"/>
        </w:rPr>
        <w:t>ask</w:t>
      </w:r>
      <w:r w:rsidR="00772375" w:rsidRPr="00BA0DC1">
        <w:rPr>
          <w:rFonts w:asciiTheme="majorHAnsi" w:hAnsiTheme="majorHAnsi"/>
        </w:rPr>
        <w:t xml:space="preserve"> for information that you do not consider to be exempt under the law). </w:t>
      </w:r>
      <w:bookmarkStart w:id="0" w:name="_GoBack"/>
      <w:bookmarkEnd w:id="0"/>
    </w:p>
    <w:p w:rsidR="00F13E3E" w:rsidRPr="00BA0DC1" w:rsidRDefault="00F13E3E" w:rsidP="00F13E3E">
      <w:pPr>
        <w:jc w:val="both"/>
        <w:rPr>
          <w:rFonts w:asciiTheme="majorHAnsi" w:hAnsiTheme="majorHAnsi"/>
        </w:rPr>
      </w:pPr>
    </w:p>
    <w:p w:rsidR="00F13E3E" w:rsidRPr="00BA0DC1" w:rsidRDefault="00F13E3E" w:rsidP="00F13E3E">
      <w:pPr>
        <w:jc w:val="both"/>
        <w:rPr>
          <w:rFonts w:asciiTheme="majorHAnsi" w:hAnsiTheme="majorHAnsi"/>
        </w:rPr>
      </w:pPr>
      <w:r w:rsidRPr="00BA0DC1">
        <w:rPr>
          <w:rFonts w:asciiTheme="majorHAnsi" w:hAnsiTheme="majorHAnsi"/>
        </w:rPr>
        <w:t xml:space="preserve">Information about making the request and how it was responded to should be recorded, ideally </w:t>
      </w:r>
      <w:r w:rsidR="005B301A">
        <w:rPr>
          <w:rFonts w:asciiTheme="majorHAnsi" w:hAnsiTheme="majorHAnsi"/>
        </w:rPr>
        <w:t>along the lines of</w:t>
      </w:r>
      <w:r w:rsidRPr="00BA0DC1">
        <w:rPr>
          <w:rFonts w:asciiTheme="majorHAnsi" w:hAnsiTheme="majorHAnsi"/>
        </w:rPr>
        <w:t xml:space="preserve"> the table below (although </w:t>
      </w:r>
      <w:r w:rsidR="009632CA">
        <w:rPr>
          <w:rFonts w:asciiTheme="majorHAnsi" w:hAnsiTheme="majorHAnsi"/>
        </w:rPr>
        <w:t>in practice you should use the attached</w:t>
      </w:r>
      <w:r w:rsidRPr="00BA0DC1">
        <w:rPr>
          <w:rFonts w:asciiTheme="majorHAnsi" w:hAnsiTheme="majorHAnsi"/>
        </w:rPr>
        <w:t xml:space="preserve"> excel file</w:t>
      </w:r>
      <w:r w:rsidR="009632CA">
        <w:rPr>
          <w:rFonts w:asciiTheme="majorHAnsi" w:hAnsiTheme="majorHAnsi"/>
        </w:rPr>
        <w:t xml:space="preserve"> for this</w:t>
      </w:r>
      <w:r w:rsidRPr="00BA0DC1">
        <w:rPr>
          <w:rFonts w:asciiTheme="majorHAnsi" w:hAnsiTheme="majorHAnsi"/>
        </w:rPr>
        <w:t xml:space="preserve">).  </w:t>
      </w:r>
    </w:p>
    <w:p w:rsidR="009A5FA3" w:rsidRPr="00BA0DC1" w:rsidRDefault="009A5FA3" w:rsidP="00F13E3E">
      <w:pPr>
        <w:rPr>
          <w:rFonts w:asciiTheme="majorHAnsi" w:hAnsiTheme="majorHAnsi"/>
        </w:rPr>
      </w:pPr>
    </w:p>
    <w:tbl>
      <w:tblPr>
        <w:tblW w:w="9333" w:type="dxa"/>
        <w:tblInd w:w="85" w:type="dxa"/>
        <w:tblLayout w:type="fixed"/>
        <w:tblCellMar>
          <w:left w:w="58" w:type="dxa"/>
          <w:right w:w="58" w:type="dxa"/>
        </w:tblCellMar>
        <w:tblLook w:val="04A0"/>
      </w:tblPr>
      <w:tblGrid>
        <w:gridCol w:w="1143"/>
        <w:gridCol w:w="990"/>
        <w:gridCol w:w="810"/>
        <w:gridCol w:w="900"/>
        <w:gridCol w:w="990"/>
        <w:gridCol w:w="900"/>
        <w:gridCol w:w="720"/>
        <w:gridCol w:w="1170"/>
        <w:gridCol w:w="810"/>
        <w:gridCol w:w="900"/>
      </w:tblGrid>
      <w:tr w:rsidR="008E16BC" w:rsidRPr="00BA0DC1">
        <w:trPr>
          <w:trHeight w:val="1215"/>
        </w:trPr>
        <w:tc>
          <w:tcPr>
            <w:tcW w:w="1143" w:type="dxa"/>
            <w:tcBorders>
              <w:top w:val="double" w:sz="6" w:space="0" w:color="auto"/>
              <w:left w:val="double" w:sz="6" w:space="0" w:color="auto"/>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 </w:t>
            </w:r>
          </w:p>
        </w:tc>
        <w:tc>
          <w:tcPr>
            <w:tcW w:w="99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Date Request Submitted</w:t>
            </w:r>
          </w:p>
        </w:tc>
        <w:tc>
          <w:tcPr>
            <w:tcW w:w="81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How Request was Filed</w:t>
            </w:r>
          </w:p>
        </w:tc>
        <w:tc>
          <w:tcPr>
            <w:tcW w:w="90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Date Receipt Received</w:t>
            </w:r>
          </w:p>
        </w:tc>
        <w:tc>
          <w:tcPr>
            <w:tcW w:w="99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Submitted (Y/N)</w:t>
            </w:r>
          </w:p>
        </w:tc>
        <w:tc>
          <w:tcPr>
            <w:tcW w:w="90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Date, if any, of response</w:t>
            </w:r>
          </w:p>
        </w:tc>
        <w:tc>
          <w:tcPr>
            <w:tcW w:w="720" w:type="dxa"/>
            <w:tcBorders>
              <w:top w:val="double" w:sz="6" w:space="0" w:color="auto"/>
              <w:left w:val="nil"/>
              <w:bottom w:val="single" w:sz="4" w:space="0" w:color="auto"/>
              <w:right w:val="single" w:sz="4" w:space="0" w:color="auto"/>
            </w:tcBorders>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Result</w:t>
            </w:r>
          </w:p>
        </w:tc>
        <w:tc>
          <w:tcPr>
            <w:tcW w:w="1170" w:type="dxa"/>
            <w:tcBorders>
              <w:top w:val="double" w:sz="6" w:space="0" w:color="auto"/>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How information provided</w:t>
            </w:r>
          </w:p>
        </w:tc>
        <w:tc>
          <w:tcPr>
            <w:tcW w:w="810" w:type="dxa"/>
            <w:tcBorders>
              <w:top w:val="double" w:sz="6" w:space="0" w:color="auto"/>
              <w:left w:val="nil"/>
              <w:bottom w:val="single" w:sz="4" w:space="0" w:color="auto"/>
              <w:right w:val="single" w:sz="4"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Fee charged, if any</w:t>
            </w:r>
          </w:p>
        </w:tc>
        <w:tc>
          <w:tcPr>
            <w:tcW w:w="900" w:type="dxa"/>
            <w:tcBorders>
              <w:top w:val="double" w:sz="6" w:space="0" w:color="auto"/>
              <w:left w:val="nil"/>
              <w:bottom w:val="single" w:sz="4" w:space="0" w:color="auto"/>
              <w:right w:val="double" w:sz="6" w:space="0" w:color="auto"/>
            </w:tcBorders>
            <w:shd w:val="clear" w:color="auto" w:fill="auto"/>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Comments</w:t>
            </w:r>
          </w:p>
        </w:tc>
      </w:tr>
      <w:tr w:rsidR="004429ED" w:rsidRPr="00BA0DC1">
        <w:trPr>
          <w:trHeight w:val="300"/>
        </w:trPr>
        <w:tc>
          <w:tcPr>
            <w:tcW w:w="1143" w:type="dxa"/>
            <w:tcBorders>
              <w:top w:val="nil"/>
              <w:left w:val="double" w:sz="6" w:space="0" w:color="auto"/>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 xml:space="preserve">Authority 1, </w:t>
            </w:r>
            <w:proofErr w:type="gramStart"/>
            <w:r w:rsidRPr="00BA0DC1">
              <w:rPr>
                <w:rFonts w:asciiTheme="majorHAnsi" w:eastAsia="Times New Roman" w:hAnsiTheme="majorHAnsi"/>
                <w:color w:val="4F81BD" w:themeColor="accent1"/>
                <w:sz w:val="19"/>
                <w:szCs w:val="19"/>
                <w:lang w:eastAsia="en-GB"/>
              </w:rPr>
              <w:t>Question  1</w:t>
            </w:r>
            <w:proofErr w:type="gramEnd"/>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810" w:type="dxa"/>
            <w:tcBorders>
              <w:top w:val="nil"/>
              <w:left w:val="nil"/>
              <w:bottom w:val="single" w:sz="4" w:space="0" w:color="auto"/>
              <w:right w:val="single" w:sz="4" w:space="0" w:color="auto"/>
            </w:tcBorders>
            <w:shd w:val="clear" w:color="auto" w:fill="auto"/>
            <w:noWrap/>
            <w:vAlign w:val="bottom"/>
          </w:tcPr>
          <w:p w:rsidR="004429ED" w:rsidRPr="00FB4121" w:rsidRDefault="00B76C4C" w:rsidP="00B76C4C">
            <w:pPr>
              <w:rPr>
                <w:rFonts w:asciiTheme="majorHAnsi" w:eastAsia="Times New Roman" w:hAnsiTheme="majorHAnsi"/>
                <w:color w:val="auto"/>
                <w:sz w:val="20"/>
                <w:lang w:eastAsia="en-GB"/>
              </w:rPr>
            </w:pPr>
            <w:r w:rsidRPr="00FB4121">
              <w:rPr>
                <w:rFonts w:asciiTheme="majorHAnsi" w:eastAsia="Times New Roman" w:hAnsiTheme="majorHAnsi"/>
                <w:color w:val="auto"/>
                <w:sz w:val="20"/>
                <w:lang w:eastAsia="en-GB"/>
              </w:rPr>
              <w:t>(</w:t>
            </w:r>
            <w:proofErr w:type="spellStart"/>
            <w:r w:rsidRPr="00FB4121">
              <w:rPr>
                <w:rFonts w:asciiTheme="majorHAnsi" w:eastAsia="Times New Roman" w:hAnsiTheme="majorHAnsi"/>
                <w:color w:val="auto"/>
                <w:sz w:val="20"/>
                <w:lang w:eastAsia="en-GB"/>
              </w:rPr>
              <w:t>i</w:t>
            </w:r>
            <w:proofErr w:type="spellEnd"/>
            <w:r w:rsidRPr="00FB4121">
              <w:rPr>
                <w:rFonts w:asciiTheme="majorHAnsi" w:eastAsia="Times New Roman" w:hAnsiTheme="majorHAnsi"/>
                <w:color w:val="auto"/>
                <w:sz w:val="20"/>
                <w:lang w:eastAsia="en-GB"/>
              </w:rPr>
              <w:t>)</w:t>
            </w:r>
          </w:p>
        </w:tc>
        <w:tc>
          <w:tcPr>
            <w:tcW w:w="900" w:type="dxa"/>
            <w:tcBorders>
              <w:top w:val="nil"/>
              <w:left w:val="nil"/>
              <w:bottom w:val="single" w:sz="4" w:space="0" w:color="auto"/>
              <w:right w:val="single" w:sz="4" w:space="0" w:color="auto"/>
            </w:tcBorders>
            <w:shd w:val="clear" w:color="auto" w:fill="auto"/>
            <w:noWrap/>
            <w:vAlign w:val="bottom"/>
          </w:tcPr>
          <w:p w:rsidR="004429ED" w:rsidRPr="00FB4121" w:rsidRDefault="00B76C4C" w:rsidP="00B76C4C">
            <w:pPr>
              <w:rPr>
                <w:rFonts w:asciiTheme="majorHAnsi" w:eastAsia="Times New Roman" w:hAnsiTheme="majorHAnsi"/>
                <w:color w:val="C0504D"/>
                <w:sz w:val="20"/>
                <w:lang w:eastAsia="en-GB"/>
              </w:rPr>
            </w:pPr>
            <w:r w:rsidRPr="00FB4121">
              <w:rPr>
                <w:rFonts w:asciiTheme="majorHAnsi" w:hAnsiTheme="majorHAnsi" w:cs="Arial"/>
                <w:sz w:val="20"/>
              </w:rPr>
              <w:t>(ii)</w:t>
            </w:r>
          </w:p>
        </w:tc>
        <w:tc>
          <w:tcPr>
            <w:tcW w:w="990" w:type="dxa"/>
            <w:tcBorders>
              <w:top w:val="nil"/>
              <w:left w:val="nil"/>
              <w:bottom w:val="single" w:sz="4" w:space="0" w:color="auto"/>
              <w:right w:val="single" w:sz="4" w:space="0" w:color="auto"/>
            </w:tcBorders>
            <w:shd w:val="clear" w:color="auto" w:fill="auto"/>
            <w:noWrap/>
            <w:vAlign w:val="bottom"/>
          </w:tcPr>
          <w:p w:rsidR="004429ED" w:rsidRPr="00FB4121" w:rsidRDefault="00B76C4C" w:rsidP="00B76C4C">
            <w:pPr>
              <w:rPr>
                <w:rFonts w:asciiTheme="majorHAnsi" w:eastAsia="Times New Roman" w:hAnsiTheme="majorHAnsi"/>
                <w:color w:val="C0504D"/>
                <w:sz w:val="20"/>
                <w:lang w:eastAsia="en-GB"/>
              </w:rPr>
            </w:pPr>
            <w:r w:rsidRPr="00FB4121">
              <w:rPr>
                <w:rFonts w:asciiTheme="majorHAnsi" w:hAnsiTheme="majorHAnsi" w:cs="Arial"/>
                <w:sz w:val="20"/>
              </w:rPr>
              <w:t>(iii)</w:t>
            </w:r>
          </w:p>
        </w:tc>
        <w:tc>
          <w:tcPr>
            <w:tcW w:w="900" w:type="dxa"/>
            <w:tcBorders>
              <w:top w:val="nil"/>
              <w:left w:val="nil"/>
              <w:bottom w:val="single" w:sz="4" w:space="0" w:color="auto"/>
              <w:right w:val="single" w:sz="4" w:space="0" w:color="auto"/>
            </w:tcBorders>
            <w:shd w:val="clear" w:color="auto" w:fill="auto"/>
            <w:noWrap/>
            <w:vAlign w:val="bottom"/>
          </w:tcPr>
          <w:p w:rsidR="004429ED" w:rsidRPr="00FB4121" w:rsidRDefault="004429ED" w:rsidP="009A5FA3">
            <w:pPr>
              <w:rPr>
                <w:rFonts w:asciiTheme="majorHAnsi" w:eastAsia="Times New Roman" w:hAnsiTheme="majorHAnsi"/>
                <w:color w:val="C0504D"/>
                <w:sz w:val="20"/>
                <w:lang w:eastAsia="en-GB"/>
              </w:rPr>
            </w:pPr>
          </w:p>
        </w:tc>
        <w:tc>
          <w:tcPr>
            <w:tcW w:w="720" w:type="dxa"/>
            <w:tcBorders>
              <w:top w:val="nil"/>
              <w:left w:val="nil"/>
              <w:bottom w:val="single" w:sz="4" w:space="0" w:color="auto"/>
              <w:right w:val="single" w:sz="4" w:space="0" w:color="auto"/>
            </w:tcBorders>
            <w:vAlign w:val="bottom"/>
          </w:tcPr>
          <w:p w:rsidR="004429ED" w:rsidRPr="00FB4121" w:rsidRDefault="00B76C4C" w:rsidP="00B76C4C">
            <w:pPr>
              <w:rPr>
                <w:rFonts w:asciiTheme="majorHAnsi" w:eastAsia="Times New Roman" w:hAnsiTheme="majorHAnsi"/>
                <w:color w:val="C0504D"/>
                <w:sz w:val="20"/>
                <w:lang w:eastAsia="en-GB"/>
              </w:rPr>
            </w:pPr>
            <w:r w:rsidRPr="00FB4121">
              <w:rPr>
                <w:rFonts w:asciiTheme="majorHAnsi" w:hAnsiTheme="majorHAnsi" w:cs="Arial"/>
                <w:sz w:val="20"/>
              </w:rPr>
              <w:t>(iv)</w:t>
            </w:r>
          </w:p>
        </w:tc>
        <w:tc>
          <w:tcPr>
            <w:tcW w:w="1170" w:type="dxa"/>
            <w:tcBorders>
              <w:top w:val="nil"/>
              <w:left w:val="nil"/>
              <w:bottom w:val="single" w:sz="4" w:space="0" w:color="auto"/>
              <w:right w:val="single" w:sz="4" w:space="0" w:color="auto"/>
            </w:tcBorders>
            <w:vAlign w:val="bottom"/>
          </w:tcPr>
          <w:p w:rsidR="004429ED" w:rsidRPr="00FB4121" w:rsidRDefault="00B76C4C" w:rsidP="00B76C4C">
            <w:pPr>
              <w:rPr>
                <w:rFonts w:asciiTheme="majorHAnsi" w:eastAsia="Times New Roman" w:hAnsiTheme="majorHAnsi"/>
                <w:color w:val="C0504D"/>
                <w:sz w:val="20"/>
                <w:lang w:eastAsia="en-GB"/>
              </w:rPr>
            </w:pPr>
            <w:r w:rsidRPr="00FB4121">
              <w:rPr>
                <w:rFonts w:asciiTheme="majorHAnsi" w:hAnsiTheme="majorHAnsi" w:cs="Arial"/>
                <w:sz w:val="20"/>
              </w:rPr>
              <w:t>(v)</w:t>
            </w: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00" w:type="dxa"/>
            <w:tcBorders>
              <w:top w:val="nil"/>
              <w:left w:val="nil"/>
              <w:bottom w:val="single" w:sz="4" w:space="0" w:color="auto"/>
              <w:right w:val="double" w:sz="6"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r>
      <w:tr w:rsidR="004429ED" w:rsidRPr="00BA0DC1">
        <w:trPr>
          <w:trHeight w:val="300"/>
        </w:trPr>
        <w:tc>
          <w:tcPr>
            <w:tcW w:w="1143" w:type="dxa"/>
            <w:tcBorders>
              <w:top w:val="nil"/>
              <w:left w:val="double" w:sz="6" w:space="0" w:color="auto"/>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 xml:space="preserve">Authority 1, </w:t>
            </w:r>
            <w:proofErr w:type="gramStart"/>
            <w:r w:rsidRPr="00BA0DC1">
              <w:rPr>
                <w:rFonts w:asciiTheme="majorHAnsi" w:eastAsia="Times New Roman" w:hAnsiTheme="majorHAnsi"/>
                <w:color w:val="4F81BD" w:themeColor="accent1"/>
                <w:sz w:val="19"/>
                <w:szCs w:val="19"/>
                <w:lang w:eastAsia="en-GB"/>
              </w:rPr>
              <w:t>Question  2</w:t>
            </w:r>
            <w:proofErr w:type="gramEnd"/>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720" w:type="dxa"/>
            <w:tcBorders>
              <w:top w:val="nil"/>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1170" w:type="dxa"/>
            <w:tcBorders>
              <w:top w:val="nil"/>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single" w:sz="4" w:space="0" w:color="auto"/>
              <w:right w:val="double" w:sz="6"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r>
      <w:tr w:rsidR="004429ED" w:rsidRPr="00BA0DC1">
        <w:trPr>
          <w:trHeight w:val="300"/>
        </w:trPr>
        <w:tc>
          <w:tcPr>
            <w:tcW w:w="1143" w:type="dxa"/>
            <w:tcBorders>
              <w:top w:val="nil"/>
              <w:left w:val="double" w:sz="6" w:space="0" w:color="auto"/>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 xml:space="preserve">Authority 2, </w:t>
            </w:r>
            <w:proofErr w:type="gramStart"/>
            <w:r w:rsidRPr="00BA0DC1">
              <w:rPr>
                <w:rFonts w:asciiTheme="majorHAnsi" w:eastAsia="Times New Roman" w:hAnsiTheme="majorHAnsi"/>
                <w:color w:val="4F81BD" w:themeColor="accent1"/>
                <w:sz w:val="19"/>
                <w:szCs w:val="19"/>
                <w:lang w:eastAsia="en-GB"/>
              </w:rPr>
              <w:t>Question  1</w:t>
            </w:r>
            <w:proofErr w:type="gramEnd"/>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0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9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0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720" w:type="dxa"/>
            <w:tcBorders>
              <w:top w:val="nil"/>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1170" w:type="dxa"/>
            <w:tcBorders>
              <w:top w:val="nil"/>
              <w:left w:val="nil"/>
              <w:bottom w:val="single" w:sz="4"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810" w:type="dxa"/>
            <w:tcBorders>
              <w:top w:val="nil"/>
              <w:left w:val="nil"/>
              <w:bottom w:val="single" w:sz="4"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c>
          <w:tcPr>
            <w:tcW w:w="900" w:type="dxa"/>
            <w:tcBorders>
              <w:top w:val="nil"/>
              <w:left w:val="nil"/>
              <w:bottom w:val="single" w:sz="4" w:space="0" w:color="auto"/>
              <w:right w:val="double" w:sz="6"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p>
        </w:tc>
      </w:tr>
      <w:tr w:rsidR="004429ED" w:rsidRPr="00BA0DC1">
        <w:trPr>
          <w:trHeight w:val="315"/>
        </w:trPr>
        <w:tc>
          <w:tcPr>
            <w:tcW w:w="1143" w:type="dxa"/>
            <w:tcBorders>
              <w:top w:val="nil"/>
              <w:left w:val="double" w:sz="6" w:space="0" w:color="auto"/>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4F81BD" w:themeColor="accent1"/>
                <w:sz w:val="19"/>
                <w:szCs w:val="19"/>
                <w:lang w:eastAsia="en-GB"/>
              </w:rPr>
            </w:pPr>
            <w:r w:rsidRPr="00BA0DC1">
              <w:rPr>
                <w:rFonts w:asciiTheme="majorHAnsi" w:eastAsia="Times New Roman" w:hAnsiTheme="majorHAnsi"/>
                <w:color w:val="4F81BD" w:themeColor="accent1"/>
                <w:sz w:val="19"/>
                <w:szCs w:val="19"/>
                <w:lang w:eastAsia="en-GB"/>
              </w:rPr>
              <w:t>…</w:t>
            </w:r>
          </w:p>
        </w:tc>
        <w:tc>
          <w:tcPr>
            <w:tcW w:w="99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81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9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720" w:type="dxa"/>
            <w:tcBorders>
              <w:top w:val="nil"/>
              <w:left w:val="nil"/>
              <w:bottom w:val="double" w:sz="6"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1170" w:type="dxa"/>
            <w:tcBorders>
              <w:top w:val="nil"/>
              <w:left w:val="nil"/>
              <w:bottom w:val="double" w:sz="6" w:space="0" w:color="auto"/>
              <w:right w:val="single" w:sz="4" w:space="0" w:color="auto"/>
            </w:tcBorders>
          </w:tcPr>
          <w:p w:rsidR="004429ED" w:rsidRPr="00BA0DC1" w:rsidRDefault="004429ED" w:rsidP="009A5FA3">
            <w:pPr>
              <w:rPr>
                <w:rFonts w:asciiTheme="majorHAnsi" w:eastAsia="Times New Roman" w:hAnsiTheme="majorHAnsi"/>
                <w:color w:val="C0504D"/>
                <w:lang w:eastAsia="en-GB"/>
              </w:rPr>
            </w:pPr>
          </w:p>
        </w:tc>
        <w:tc>
          <w:tcPr>
            <w:tcW w:w="810" w:type="dxa"/>
            <w:tcBorders>
              <w:top w:val="nil"/>
              <w:left w:val="nil"/>
              <w:bottom w:val="double" w:sz="6" w:space="0" w:color="auto"/>
              <w:right w:val="single" w:sz="4"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c>
          <w:tcPr>
            <w:tcW w:w="900" w:type="dxa"/>
            <w:tcBorders>
              <w:top w:val="nil"/>
              <w:left w:val="nil"/>
              <w:bottom w:val="double" w:sz="6" w:space="0" w:color="auto"/>
              <w:right w:val="double" w:sz="6" w:space="0" w:color="auto"/>
            </w:tcBorders>
            <w:shd w:val="clear" w:color="auto" w:fill="auto"/>
            <w:noWrap/>
            <w:vAlign w:val="bottom"/>
          </w:tcPr>
          <w:p w:rsidR="004429ED" w:rsidRPr="00BA0DC1" w:rsidRDefault="004429ED" w:rsidP="009A5FA3">
            <w:pPr>
              <w:rPr>
                <w:rFonts w:asciiTheme="majorHAnsi" w:eastAsia="Times New Roman" w:hAnsiTheme="majorHAnsi"/>
                <w:color w:val="C0504D"/>
                <w:lang w:eastAsia="en-GB"/>
              </w:rPr>
            </w:pPr>
            <w:r w:rsidRPr="00BA0DC1">
              <w:rPr>
                <w:rFonts w:asciiTheme="majorHAnsi" w:eastAsia="Times New Roman" w:hAnsiTheme="majorHAnsi"/>
                <w:color w:val="C0504D"/>
                <w:lang w:eastAsia="en-GB"/>
              </w:rPr>
              <w:t> </w:t>
            </w:r>
          </w:p>
        </w:tc>
      </w:tr>
    </w:tbl>
    <w:p w:rsidR="009A5FA3" w:rsidRPr="00BA0DC1" w:rsidRDefault="009A5FA3" w:rsidP="009A5FA3">
      <w:pPr>
        <w:pStyle w:val="ListParagraph"/>
        <w:ind w:left="0"/>
        <w:rPr>
          <w:rFonts w:asciiTheme="majorHAnsi" w:hAnsiTheme="majorHAnsi" w:cs="Arial"/>
          <w:b/>
        </w:rPr>
      </w:pPr>
    </w:p>
    <w:p w:rsidR="009A5FA3" w:rsidRPr="00BA0DC1" w:rsidRDefault="00B76C4C" w:rsidP="004A0654">
      <w:pPr>
        <w:jc w:val="both"/>
        <w:rPr>
          <w:rFonts w:asciiTheme="majorHAnsi" w:hAnsiTheme="majorHAnsi"/>
          <w:sz w:val="20"/>
          <w:szCs w:val="20"/>
        </w:rPr>
      </w:pPr>
      <w:r w:rsidRPr="00BA0DC1">
        <w:rPr>
          <w:rFonts w:asciiTheme="majorHAnsi" w:hAnsiTheme="majorHAnsi"/>
        </w:rPr>
        <w:t>(</w:t>
      </w:r>
      <w:proofErr w:type="spellStart"/>
      <w:r w:rsidRPr="00BA0DC1">
        <w:rPr>
          <w:rFonts w:asciiTheme="majorHAnsi" w:hAnsiTheme="majorHAnsi"/>
          <w:sz w:val="20"/>
          <w:szCs w:val="20"/>
        </w:rPr>
        <w:t>i</w:t>
      </w:r>
      <w:proofErr w:type="spellEnd"/>
      <w:r w:rsidRPr="00BA0DC1">
        <w:rPr>
          <w:rFonts w:asciiTheme="majorHAnsi" w:hAnsiTheme="majorHAnsi"/>
          <w:sz w:val="20"/>
          <w:szCs w:val="20"/>
        </w:rPr>
        <w:t>)</w:t>
      </w:r>
      <w:r w:rsidR="009A5FA3" w:rsidRPr="00BA0DC1">
        <w:rPr>
          <w:rFonts w:asciiTheme="majorHAnsi" w:hAnsiTheme="majorHAnsi"/>
          <w:sz w:val="20"/>
          <w:szCs w:val="20"/>
        </w:rPr>
        <w:t xml:space="preserve"> </w:t>
      </w:r>
      <w:r w:rsidR="009A5FA3" w:rsidRPr="00BA0DC1">
        <w:rPr>
          <w:rFonts w:asciiTheme="majorHAnsi" w:hAnsiTheme="majorHAnsi"/>
          <w:sz w:val="20"/>
          <w:szCs w:val="20"/>
        </w:rPr>
        <w:tab/>
        <w:t>Post, e-mail, fax, hand delivered</w:t>
      </w:r>
    </w:p>
    <w:p w:rsidR="009A5FA3" w:rsidRPr="00BA0DC1" w:rsidRDefault="00B76C4C" w:rsidP="004A0654">
      <w:pPr>
        <w:jc w:val="both"/>
        <w:rPr>
          <w:rFonts w:asciiTheme="majorHAnsi" w:hAnsiTheme="majorHAnsi"/>
          <w:sz w:val="20"/>
          <w:szCs w:val="20"/>
        </w:rPr>
      </w:pPr>
      <w:r w:rsidRPr="00BA0DC1">
        <w:rPr>
          <w:rFonts w:asciiTheme="majorHAnsi" w:hAnsiTheme="majorHAnsi"/>
          <w:sz w:val="20"/>
          <w:szCs w:val="20"/>
        </w:rPr>
        <w:t>(ii)</w:t>
      </w:r>
      <w:r w:rsidR="009A5FA3" w:rsidRPr="00BA0DC1">
        <w:rPr>
          <w:rFonts w:asciiTheme="majorHAnsi" w:hAnsiTheme="majorHAnsi"/>
          <w:sz w:val="20"/>
          <w:szCs w:val="20"/>
        </w:rPr>
        <w:tab/>
        <w:t xml:space="preserve">The date, if any, you receive an acknowledgement </w:t>
      </w:r>
      <w:r w:rsidR="005B301A">
        <w:rPr>
          <w:rFonts w:asciiTheme="majorHAnsi" w:hAnsiTheme="majorHAnsi"/>
          <w:sz w:val="20"/>
          <w:szCs w:val="20"/>
        </w:rPr>
        <w:t xml:space="preserve">of </w:t>
      </w:r>
      <w:r w:rsidR="009A5FA3" w:rsidRPr="00BA0DC1">
        <w:rPr>
          <w:rFonts w:asciiTheme="majorHAnsi" w:hAnsiTheme="majorHAnsi"/>
          <w:sz w:val="20"/>
          <w:szCs w:val="20"/>
        </w:rPr>
        <w:t>or receipt for the request</w:t>
      </w:r>
    </w:p>
    <w:p w:rsidR="009A5FA3" w:rsidRPr="00BA0DC1" w:rsidRDefault="00B76C4C" w:rsidP="004A0654">
      <w:pPr>
        <w:jc w:val="both"/>
        <w:rPr>
          <w:rFonts w:asciiTheme="majorHAnsi" w:hAnsiTheme="majorHAnsi"/>
          <w:sz w:val="20"/>
          <w:szCs w:val="20"/>
        </w:rPr>
      </w:pPr>
      <w:r w:rsidRPr="00BA0DC1">
        <w:rPr>
          <w:rFonts w:asciiTheme="majorHAnsi" w:hAnsiTheme="majorHAnsi"/>
          <w:sz w:val="20"/>
          <w:szCs w:val="20"/>
        </w:rPr>
        <w:t>(iii)</w:t>
      </w:r>
      <w:r w:rsidR="009A5FA3" w:rsidRPr="00BA0DC1">
        <w:rPr>
          <w:rFonts w:asciiTheme="majorHAnsi" w:hAnsiTheme="majorHAnsi"/>
          <w:sz w:val="20"/>
          <w:szCs w:val="20"/>
        </w:rPr>
        <w:t xml:space="preserve"> </w:t>
      </w:r>
      <w:r w:rsidR="009A5FA3" w:rsidRPr="00BA0DC1">
        <w:rPr>
          <w:rFonts w:asciiTheme="majorHAnsi" w:hAnsiTheme="majorHAnsi"/>
          <w:sz w:val="20"/>
          <w:szCs w:val="20"/>
        </w:rPr>
        <w:tab/>
        <w:t xml:space="preserve">If you were unable to submit, </w:t>
      </w:r>
      <w:r w:rsidR="004429ED" w:rsidRPr="00BA0DC1">
        <w:rPr>
          <w:rFonts w:asciiTheme="majorHAnsi" w:hAnsiTheme="majorHAnsi"/>
          <w:sz w:val="20"/>
          <w:szCs w:val="20"/>
        </w:rPr>
        <w:t>provide an explanation</w:t>
      </w:r>
      <w:r w:rsidR="00772375" w:rsidRPr="00BA0DC1">
        <w:rPr>
          <w:rFonts w:asciiTheme="majorHAnsi" w:hAnsiTheme="majorHAnsi"/>
          <w:sz w:val="20"/>
          <w:szCs w:val="20"/>
        </w:rPr>
        <w:t xml:space="preserve"> in Comments</w:t>
      </w:r>
    </w:p>
    <w:p w:rsidR="009A5FA3" w:rsidRPr="00BA0DC1" w:rsidRDefault="00B76C4C" w:rsidP="004A0654">
      <w:pPr>
        <w:jc w:val="both"/>
        <w:rPr>
          <w:rFonts w:asciiTheme="majorHAnsi" w:hAnsiTheme="majorHAnsi"/>
          <w:sz w:val="20"/>
          <w:szCs w:val="20"/>
        </w:rPr>
      </w:pPr>
      <w:proofErr w:type="gramStart"/>
      <w:r w:rsidRPr="00BA0DC1">
        <w:rPr>
          <w:rFonts w:asciiTheme="majorHAnsi" w:hAnsiTheme="majorHAnsi"/>
          <w:sz w:val="20"/>
          <w:szCs w:val="20"/>
        </w:rPr>
        <w:t>(iv)</w:t>
      </w:r>
      <w:r w:rsidR="008E16BC" w:rsidRPr="00BA0DC1">
        <w:rPr>
          <w:rFonts w:asciiTheme="majorHAnsi" w:hAnsiTheme="majorHAnsi"/>
          <w:sz w:val="20"/>
          <w:szCs w:val="20"/>
        </w:rPr>
        <w:tab/>
      </w:r>
      <w:r w:rsidR="004429ED" w:rsidRPr="00BA0DC1">
        <w:rPr>
          <w:rFonts w:asciiTheme="majorHAnsi" w:hAnsiTheme="majorHAnsi"/>
          <w:sz w:val="20"/>
          <w:szCs w:val="20"/>
        </w:rPr>
        <w:t>See</w:t>
      </w:r>
      <w:proofErr w:type="gramEnd"/>
      <w:r w:rsidR="004429ED" w:rsidRPr="00BA0DC1">
        <w:rPr>
          <w:rFonts w:asciiTheme="majorHAnsi" w:hAnsiTheme="majorHAnsi"/>
          <w:sz w:val="20"/>
          <w:szCs w:val="20"/>
        </w:rPr>
        <w:t xml:space="preserve"> the list below</w:t>
      </w:r>
    </w:p>
    <w:p w:rsidR="009A5FA3" w:rsidRPr="00BA0DC1" w:rsidRDefault="00B76C4C" w:rsidP="004A0654">
      <w:pPr>
        <w:jc w:val="both"/>
        <w:rPr>
          <w:rFonts w:asciiTheme="majorHAnsi" w:hAnsiTheme="majorHAnsi"/>
          <w:sz w:val="20"/>
          <w:szCs w:val="20"/>
        </w:rPr>
      </w:pPr>
      <w:r w:rsidRPr="00BA0DC1">
        <w:rPr>
          <w:rFonts w:asciiTheme="majorHAnsi" w:hAnsiTheme="majorHAnsi"/>
          <w:sz w:val="20"/>
          <w:szCs w:val="20"/>
        </w:rPr>
        <w:t>(v)</w:t>
      </w:r>
      <w:r w:rsidR="004429ED" w:rsidRPr="00BA0DC1">
        <w:rPr>
          <w:rFonts w:asciiTheme="majorHAnsi" w:hAnsiTheme="majorHAnsi"/>
          <w:sz w:val="20"/>
          <w:szCs w:val="20"/>
        </w:rPr>
        <w:tab/>
      </w:r>
      <w:r w:rsidR="00470472" w:rsidRPr="00BA0DC1">
        <w:rPr>
          <w:rFonts w:asciiTheme="majorHAnsi" w:hAnsiTheme="majorHAnsi"/>
          <w:sz w:val="20"/>
          <w:szCs w:val="20"/>
        </w:rPr>
        <w:t>Electronic copy, hard copy, right to inspect, and so on</w:t>
      </w:r>
    </w:p>
    <w:p w:rsidR="009632CA" w:rsidRDefault="009632CA" w:rsidP="004A0654">
      <w:pPr>
        <w:jc w:val="both"/>
        <w:rPr>
          <w:rFonts w:asciiTheme="majorHAnsi" w:hAnsiTheme="majorHAnsi"/>
        </w:rPr>
      </w:pPr>
    </w:p>
    <w:p w:rsidR="0050223B" w:rsidRDefault="0050223B" w:rsidP="004A0654">
      <w:pPr>
        <w:jc w:val="both"/>
        <w:rPr>
          <w:rFonts w:asciiTheme="majorHAnsi" w:hAnsiTheme="majorHAnsi"/>
        </w:rPr>
      </w:pPr>
      <w:r>
        <w:rPr>
          <w:rFonts w:asciiTheme="majorHAnsi" w:hAnsiTheme="majorHAnsi"/>
        </w:rPr>
        <w:t>The following</w:t>
      </w:r>
      <w:r w:rsidR="001B3DDF">
        <w:rPr>
          <w:rFonts w:asciiTheme="majorHAnsi" w:hAnsiTheme="majorHAnsi"/>
        </w:rPr>
        <w:t xml:space="preserve"> ‘manner of processing’</w:t>
      </w:r>
      <w:r>
        <w:rPr>
          <w:rFonts w:asciiTheme="majorHAnsi" w:hAnsiTheme="majorHAnsi"/>
        </w:rPr>
        <w:t xml:space="preserve"> issues should be </w:t>
      </w:r>
      <w:r w:rsidRPr="00BA0DC1">
        <w:rPr>
          <w:rFonts w:asciiTheme="majorHAnsi" w:hAnsiTheme="majorHAnsi"/>
        </w:rPr>
        <w:t>recorded in the comments</w:t>
      </w:r>
      <w:r>
        <w:rPr>
          <w:rFonts w:asciiTheme="majorHAnsi" w:hAnsiTheme="majorHAnsi"/>
        </w:rPr>
        <w:t>:</w:t>
      </w:r>
    </w:p>
    <w:p w:rsidR="0050223B" w:rsidRDefault="009632CA" w:rsidP="0050223B">
      <w:pPr>
        <w:pStyle w:val="ListParagraph"/>
        <w:numPr>
          <w:ilvl w:val="0"/>
          <w:numId w:val="41"/>
        </w:numPr>
        <w:jc w:val="both"/>
        <w:rPr>
          <w:rFonts w:asciiTheme="majorHAnsi" w:hAnsiTheme="majorHAnsi"/>
        </w:rPr>
      </w:pPr>
      <w:r w:rsidRPr="0050223B">
        <w:rPr>
          <w:rFonts w:asciiTheme="majorHAnsi" w:hAnsiTheme="majorHAnsi"/>
        </w:rPr>
        <w:t>Whether a receipt was provided (if the law provides for this and, if relevant, within the time limit set out in the law)</w:t>
      </w:r>
      <w:r w:rsidR="0050223B">
        <w:rPr>
          <w:rFonts w:asciiTheme="majorHAnsi" w:hAnsiTheme="majorHAnsi"/>
        </w:rPr>
        <w:t>.</w:t>
      </w:r>
    </w:p>
    <w:p w:rsidR="0050223B" w:rsidRDefault="0050223B" w:rsidP="0050223B">
      <w:pPr>
        <w:pStyle w:val="ListParagraph"/>
        <w:numPr>
          <w:ilvl w:val="0"/>
          <w:numId w:val="41"/>
        </w:numPr>
        <w:jc w:val="both"/>
        <w:rPr>
          <w:rFonts w:asciiTheme="majorHAnsi" w:hAnsiTheme="majorHAnsi"/>
        </w:rPr>
      </w:pPr>
      <w:r>
        <w:rPr>
          <w:rFonts w:asciiTheme="majorHAnsi" w:hAnsiTheme="majorHAnsi"/>
        </w:rPr>
        <w:t>W</w:t>
      </w:r>
      <w:r w:rsidR="009632CA" w:rsidRPr="0050223B">
        <w:rPr>
          <w:rFonts w:asciiTheme="majorHAnsi" w:hAnsiTheme="majorHAnsi"/>
        </w:rPr>
        <w:t>hether the response was timely (again, in accordance with the time limits set out in the law and any extensions were appropriate)</w:t>
      </w:r>
    </w:p>
    <w:p w:rsidR="0050223B" w:rsidRDefault="0050223B" w:rsidP="0050223B">
      <w:pPr>
        <w:pStyle w:val="ListParagraph"/>
        <w:numPr>
          <w:ilvl w:val="0"/>
          <w:numId w:val="41"/>
        </w:numPr>
        <w:jc w:val="both"/>
        <w:rPr>
          <w:rFonts w:asciiTheme="majorHAnsi" w:hAnsiTheme="majorHAnsi"/>
        </w:rPr>
      </w:pPr>
      <w:r>
        <w:rPr>
          <w:rFonts w:asciiTheme="majorHAnsi" w:hAnsiTheme="majorHAnsi"/>
        </w:rPr>
        <w:t>W</w:t>
      </w:r>
      <w:r w:rsidR="009632CA" w:rsidRPr="0050223B">
        <w:rPr>
          <w:rFonts w:asciiTheme="majorHAnsi" w:hAnsiTheme="majorHAnsi"/>
        </w:rPr>
        <w:t>hether information was provided in the format desired (again, if the law provides for this)</w:t>
      </w:r>
      <w:r>
        <w:rPr>
          <w:rFonts w:asciiTheme="majorHAnsi" w:hAnsiTheme="majorHAnsi"/>
        </w:rPr>
        <w:t>.</w:t>
      </w:r>
    </w:p>
    <w:p w:rsidR="009A5FA3" w:rsidRPr="0050223B" w:rsidRDefault="0050223B" w:rsidP="0050223B">
      <w:pPr>
        <w:pStyle w:val="ListParagraph"/>
        <w:numPr>
          <w:ilvl w:val="0"/>
          <w:numId w:val="41"/>
        </w:numPr>
        <w:jc w:val="both"/>
        <w:rPr>
          <w:rFonts w:asciiTheme="majorHAnsi" w:hAnsiTheme="majorHAnsi"/>
        </w:rPr>
      </w:pPr>
      <w:r>
        <w:rPr>
          <w:rFonts w:asciiTheme="majorHAnsi" w:hAnsiTheme="majorHAnsi"/>
        </w:rPr>
        <w:t>W</w:t>
      </w:r>
      <w:r w:rsidR="009632CA" w:rsidRPr="0050223B">
        <w:rPr>
          <w:rFonts w:asciiTheme="majorHAnsi" w:hAnsiTheme="majorHAnsi"/>
        </w:rPr>
        <w:t>hether and any fee charged was appropriate (again, in accordance with the limits in the law).</w:t>
      </w:r>
    </w:p>
    <w:p w:rsidR="008E16BC" w:rsidRPr="00BA0DC1" w:rsidRDefault="008E16BC" w:rsidP="004A0654">
      <w:pPr>
        <w:jc w:val="both"/>
        <w:rPr>
          <w:rFonts w:asciiTheme="majorHAnsi" w:hAnsiTheme="majorHAnsi"/>
        </w:rPr>
      </w:pPr>
    </w:p>
    <w:p w:rsidR="009A5FA3" w:rsidRPr="00BA0DC1" w:rsidRDefault="009A5FA3" w:rsidP="004A0654">
      <w:pPr>
        <w:jc w:val="both"/>
        <w:rPr>
          <w:rFonts w:asciiTheme="majorHAnsi" w:hAnsiTheme="majorHAnsi"/>
        </w:rPr>
      </w:pPr>
      <w:r w:rsidRPr="00BA0DC1">
        <w:rPr>
          <w:rFonts w:asciiTheme="majorHAnsi" w:hAnsiTheme="majorHAnsi"/>
        </w:rPr>
        <w:t xml:space="preserve">The </w:t>
      </w:r>
      <w:r w:rsidR="004429ED" w:rsidRPr="00BA0DC1">
        <w:rPr>
          <w:rFonts w:asciiTheme="majorHAnsi" w:hAnsiTheme="majorHAnsi"/>
        </w:rPr>
        <w:t>Result</w:t>
      </w:r>
      <w:r w:rsidRPr="00BA0DC1">
        <w:rPr>
          <w:rFonts w:asciiTheme="majorHAnsi" w:hAnsiTheme="majorHAnsi"/>
        </w:rPr>
        <w:t xml:space="preserve"> will be one of the following</w:t>
      </w:r>
      <w:r w:rsidR="004429ED" w:rsidRPr="00BA0DC1">
        <w:rPr>
          <w:rFonts w:asciiTheme="majorHAnsi" w:hAnsiTheme="majorHAnsi"/>
        </w:rPr>
        <w:t xml:space="preserve"> (explanations below)</w:t>
      </w:r>
      <w:r w:rsidRPr="00BA0DC1">
        <w:rPr>
          <w:rFonts w:asciiTheme="majorHAnsi" w:hAnsiTheme="majorHAnsi"/>
        </w:rPr>
        <w:t xml:space="preserve">: </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 xml:space="preserve">Oral Refusal </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 xml:space="preserve">Written Refusal </w:t>
      </w:r>
      <w:r w:rsidR="0046776C">
        <w:rPr>
          <w:rFonts w:asciiTheme="majorHAnsi" w:hAnsiTheme="majorHAnsi" w:cs="Arial"/>
        </w:rPr>
        <w:t>(in whole or in part)</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Transferred</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Referred</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Mute Refusal</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Information received</w:t>
      </w:r>
    </w:p>
    <w:p w:rsidR="009A5FA3" w:rsidRPr="00BA0DC1"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Incomplete Answer</w:t>
      </w:r>
    </w:p>
    <w:p w:rsidR="005B301A" w:rsidRDefault="009A5FA3" w:rsidP="004429ED">
      <w:pPr>
        <w:numPr>
          <w:ilvl w:val="0"/>
          <w:numId w:val="38"/>
        </w:numPr>
        <w:spacing w:line="276" w:lineRule="auto"/>
        <w:rPr>
          <w:rFonts w:asciiTheme="majorHAnsi" w:hAnsiTheme="majorHAnsi" w:cs="Arial"/>
        </w:rPr>
      </w:pPr>
      <w:r w:rsidRPr="00BA0DC1">
        <w:rPr>
          <w:rFonts w:asciiTheme="majorHAnsi" w:hAnsiTheme="majorHAnsi" w:cs="Arial"/>
        </w:rPr>
        <w:t>Information Not Held</w:t>
      </w:r>
    </w:p>
    <w:p w:rsidR="009A5FA3" w:rsidRPr="00BA0DC1" w:rsidRDefault="005B301A" w:rsidP="004429ED">
      <w:pPr>
        <w:numPr>
          <w:ilvl w:val="0"/>
          <w:numId w:val="38"/>
        </w:numPr>
        <w:spacing w:line="276" w:lineRule="auto"/>
        <w:rPr>
          <w:rFonts w:asciiTheme="majorHAnsi" w:hAnsiTheme="majorHAnsi" w:cs="Arial"/>
        </w:rPr>
      </w:pPr>
      <w:r>
        <w:rPr>
          <w:rFonts w:asciiTheme="majorHAnsi" w:hAnsiTheme="majorHAnsi" w:cs="Arial"/>
        </w:rPr>
        <w:t>Unable to Submit</w:t>
      </w:r>
    </w:p>
    <w:p w:rsidR="004429ED" w:rsidRPr="00BA0DC1" w:rsidRDefault="004429ED" w:rsidP="004A0654">
      <w:pPr>
        <w:jc w:val="both"/>
        <w:rPr>
          <w:rFonts w:asciiTheme="majorHAnsi" w:hAnsiTheme="majorHAnsi"/>
        </w:rPr>
      </w:pPr>
    </w:p>
    <w:p w:rsidR="004429ED" w:rsidRPr="00BA0DC1" w:rsidRDefault="004429ED" w:rsidP="004A0654">
      <w:pPr>
        <w:jc w:val="both"/>
        <w:rPr>
          <w:rFonts w:asciiTheme="majorHAnsi" w:hAnsiTheme="majorHAnsi"/>
        </w:rPr>
      </w:pPr>
      <w:r w:rsidRPr="00BA0DC1">
        <w:rPr>
          <w:rFonts w:asciiTheme="majorHAnsi" w:hAnsiTheme="majorHAnsi"/>
        </w:rPr>
        <w:t>From among these, (6) is a legitimate result</w:t>
      </w:r>
      <w:r w:rsidR="004A0654" w:rsidRPr="00BA0DC1">
        <w:rPr>
          <w:rFonts w:asciiTheme="majorHAnsi" w:hAnsiTheme="majorHAnsi"/>
        </w:rPr>
        <w:t>,</w:t>
      </w:r>
      <w:r w:rsidR="00F97CF9">
        <w:rPr>
          <w:rFonts w:asciiTheme="majorHAnsi" w:hAnsiTheme="majorHAnsi"/>
        </w:rPr>
        <w:t xml:space="preserve"> (2), (3), (4)</w:t>
      </w:r>
      <w:r w:rsidRPr="00BA0DC1">
        <w:rPr>
          <w:rFonts w:asciiTheme="majorHAnsi" w:hAnsiTheme="majorHAnsi"/>
        </w:rPr>
        <w:t xml:space="preserve"> </w:t>
      </w:r>
      <w:r w:rsidR="00F97CF9">
        <w:rPr>
          <w:rFonts w:asciiTheme="majorHAnsi" w:hAnsiTheme="majorHAnsi"/>
        </w:rPr>
        <w:t>and (8</w:t>
      </w:r>
      <w:r w:rsidRPr="00BA0DC1">
        <w:rPr>
          <w:rFonts w:asciiTheme="majorHAnsi" w:hAnsiTheme="majorHAnsi"/>
        </w:rPr>
        <w:t xml:space="preserve">) might be legitimate results </w:t>
      </w:r>
      <w:r w:rsidR="004A0654" w:rsidRPr="00BA0DC1">
        <w:rPr>
          <w:rFonts w:asciiTheme="majorHAnsi" w:hAnsiTheme="majorHAnsi"/>
        </w:rPr>
        <w:t xml:space="preserve">and </w:t>
      </w:r>
      <w:r w:rsidR="00F97CF9">
        <w:rPr>
          <w:rFonts w:asciiTheme="majorHAnsi" w:hAnsiTheme="majorHAnsi"/>
        </w:rPr>
        <w:t>(1), (5)</w:t>
      </w:r>
      <w:r w:rsidR="005B301A">
        <w:rPr>
          <w:rFonts w:asciiTheme="majorHAnsi" w:hAnsiTheme="majorHAnsi"/>
        </w:rPr>
        <w:t>,</w:t>
      </w:r>
      <w:r w:rsidR="00F97CF9">
        <w:rPr>
          <w:rFonts w:asciiTheme="majorHAnsi" w:hAnsiTheme="majorHAnsi"/>
        </w:rPr>
        <w:t xml:space="preserve"> (7</w:t>
      </w:r>
      <w:r w:rsidRPr="00BA0DC1">
        <w:rPr>
          <w:rFonts w:asciiTheme="majorHAnsi" w:hAnsiTheme="majorHAnsi"/>
        </w:rPr>
        <w:t xml:space="preserve">) </w:t>
      </w:r>
      <w:r w:rsidR="005B301A">
        <w:rPr>
          <w:rFonts w:asciiTheme="majorHAnsi" w:hAnsiTheme="majorHAnsi"/>
        </w:rPr>
        <w:t xml:space="preserve">and (9) </w:t>
      </w:r>
      <w:r w:rsidRPr="00BA0DC1">
        <w:rPr>
          <w:rFonts w:asciiTheme="majorHAnsi" w:hAnsiTheme="majorHAnsi"/>
        </w:rPr>
        <w:t>are never legitimate.</w:t>
      </w:r>
      <w:r w:rsidR="00326C65" w:rsidRPr="00BA0DC1">
        <w:rPr>
          <w:rFonts w:asciiTheme="majorHAnsi" w:hAnsiTheme="majorHAnsi"/>
        </w:rPr>
        <w:t xml:space="preserve"> </w:t>
      </w:r>
    </w:p>
    <w:p w:rsidR="001B3DDF" w:rsidRDefault="001B3DDF" w:rsidP="004A0654">
      <w:pPr>
        <w:jc w:val="both"/>
        <w:rPr>
          <w:rFonts w:asciiTheme="majorHAnsi" w:hAnsiTheme="majorHAnsi"/>
        </w:rPr>
      </w:pPr>
    </w:p>
    <w:p w:rsidR="001B3DDF" w:rsidRDefault="001B3DDF" w:rsidP="001B3DDF">
      <w:pPr>
        <w:suppressAutoHyphens/>
        <w:autoSpaceDE w:val="0"/>
        <w:jc w:val="both"/>
        <w:rPr>
          <w:rFonts w:asciiTheme="majorHAnsi" w:hAnsiTheme="majorHAnsi"/>
        </w:rPr>
      </w:pPr>
    </w:p>
    <w:p w:rsidR="001B3DDF" w:rsidRPr="009A04A0" w:rsidRDefault="001B3DDF" w:rsidP="001B3DDF">
      <w:pPr>
        <w:suppressAutoHyphens/>
        <w:autoSpaceDE w:val="0"/>
        <w:rPr>
          <w:rStyle w:val="Emphasis"/>
        </w:rPr>
      </w:pPr>
      <w:r w:rsidRPr="009A04A0">
        <w:rPr>
          <w:rStyle w:val="Emphasis"/>
          <w:rFonts w:cs="Tahoma"/>
          <w:b/>
          <w:bCs/>
          <w:shd w:val="clear" w:color="auto" w:fill="FFFFFF"/>
        </w:rPr>
        <w:t xml:space="preserve">Scoring </w:t>
      </w:r>
    </w:p>
    <w:p w:rsidR="001B3DDF" w:rsidRDefault="001B3DDF" w:rsidP="001B3DDF">
      <w:pPr>
        <w:suppressAutoHyphens/>
        <w:autoSpaceDE w:val="0"/>
        <w:jc w:val="both"/>
        <w:rPr>
          <w:rFonts w:asciiTheme="majorHAnsi" w:hAnsiTheme="majorHAnsi"/>
        </w:rPr>
      </w:pPr>
    </w:p>
    <w:p w:rsidR="001B3DDF" w:rsidRDefault="001B3DDF" w:rsidP="001B3DDF">
      <w:pPr>
        <w:suppressAutoHyphens/>
        <w:autoSpaceDE w:val="0"/>
        <w:jc w:val="both"/>
        <w:rPr>
          <w:rFonts w:asciiTheme="majorHAnsi" w:hAnsiTheme="majorHAnsi"/>
        </w:rPr>
      </w:pPr>
      <w:r>
        <w:rPr>
          <w:rFonts w:asciiTheme="majorHAnsi" w:hAnsiTheme="majorHAnsi"/>
        </w:rPr>
        <w:t>The request processing approach generates two types of results, the four issues identified above as ‘manner of processing’ issues and the final result. For each of these five issues, the following ‘marks’ should be allocated:</w:t>
      </w:r>
    </w:p>
    <w:p w:rsidR="001B3DDF" w:rsidRDefault="001B3DDF" w:rsidP="001B3DDF">
      <w:pPr>
        <w:suppressAutoHyphens/>
        <w:autoSpaceDE w:val="0"/>
        <w:jc w:val="both"/>
        <w:rPr>
          <w:rFonts w:asciiTheme="majorHAnsi" w:hAnsiTheme="majorHAnsi"/>
        </w:rPr>
      </w:pPr>
    </w:p>
    <w:tbl>
      <w:tblPr>
        <w:tblStyle w:val="TableGrid"/>
        <w:tblW w:w="0" w:type="auto"/>
        <w:jc w:val="center"/>
        <w:tblLook w:val="00BF"/>
      </w:tblPr>
      <w:tblGrid>
        <w:gridCol w:w="1915"/>
        <w:gridCol w:w="1915"/>
        <w:gridCol w:w="1916"/>
      </w:tblGrid>
      <w:tr w:rsidR="001B3DDF" w:rsidRPr="00AF4111">
        <w:trPr>
          <w:jc w:val="center"/>
        </w:trPr>
        <w:tc>
          <w:tcPr>
            <w:tcW w:w="1915" w:type="dxa"/>
          </w:tcPr>
          <w:p w:rsidR="001B3DDF" w:rsidRPr="00AF4111" w:rsidRDefault="001B3DDF" w:rsidP="009A04A0">
            <w:pPr>
              <w:suppressAutoHyphens/>
              <w:autoSpaceDE w:val="0"/>
              <w:jc w:val="center"/>
              <w:rPr>
                <w:rFonts w:asciiTheme="majorHAnsi" w:hAnsiTheme="majorHAnsi"/>
                <w:b/>
              </w:rPr>
            </w:pPr>
            <w:r>
              <w:rPr>
                <w:rFonts w:asciiTheme="majorHAnsi" w:hAnsiTheme="majorHAnsi"/>
                <w:b/>
              </w:rPr>
              <w:t>Yes</w:t>
            </w:r>
          </w:p>
        </w:tc>
        <w:tc>
          <w:tcPr>
            <w:tcW w:w="1915" w:type="dxa"/>
          </w:tcPr>
          <w:p w:rsidR="001B3DDF" w:rsidRPr="00AF4111" w:rsidRDefault="001B3DDF" w:rsidP="009A04A0">
            <w:pPr>
              <w:suppressAutoHyphens/>
              <w:autoSpaceDE w:val="0"/>
              <w:jc w:val="center"/>
              <w:rPr>
                <w:rFonts w:asciiTheme="majorHAnsi" w:hAnsiTheme="majorHAnsi"/>
                <w:b/>
              </w:rPr>
            </w:pPr>
            <w:r w:rsidRPr="00AF4111">
              <w:rPr>
                <w:rFonts w:asciiTheme="majorHAnsi" w:hAnsiTheme="majorHAnsi"/>
                <w:b/>
              </w:rPr>
              <w:t>Partial</w:t>
            </w:r>
            <w:r>
              <w:rPr>
                <w:rFonts w:asciiTheme="majorHAnsi" w:hAnsiTheme="majorHAnsi"/>
                <w:b/>
              </w:rPr>
              <w:t>ly</w:t>
            </w:r>
          </w:p>
        </w:tc>
        <w:tc>
          <w:tcPr>
            <w:tcW w:w="1916" w:type="dxa"/>
          </w:tcPr>
          <w:p w:rsidR="001B3DDF" w:rsidRPr="00AF4111" w:rsidRDefault="001B3DDF" w:rsidP="009A04A0">
            <w:pPr>
              <w:suppressAutoHyphens/>
              <w:autoSpaceDE w:val="0"/>
              <w:jc w:val="center"/>
              <w:rPr>
                <w:rFonts w:asciiTheme="majorHAnsi" w:hAnsiTheme="majorHAnsi"/>
                <w:b/>
              </w:rPr>
            </w:pPr>
            <w:r>
              <w:rPr>
                <w:rFonts w:asciiTheme="majorHAnsi" w:hAnsiTheme="majorHAnsi"/>
                <w:b/>
              </w:rPr>
              <w:t>No</w:t>
            </w:r>
          </w:p>
        </w:tc>
      </w:tr>
      <w:tr w:rsidR="001B3DDF">
        <w:trPr>
          <w:jc w:val="center"/>
        </w:trPr>
        <w:tc>
          <w:tcPr>
            <w:tcW w:w="1915" w:type="dxa"/>
          </w:tcPr>
          <w:p w:rsidR="001B3DDF" w:rsidRDefault="001B3DDF" w:rsidP="009A04A0">
            <w:pPr>
              <w:suppressAutoHyphens/>
              <w:autoSpaceDE w:val="0"/>
              <w:jc w:val="center"/>
              <w:rPr>
                <w:rFonts w:asciiTheme="majorHAnsi" w:hAnsiTheme="majorHAnsi"/>
              </w:rPr>
            </w:pPr>
            <w:r>
              <w:rPr>
                <w:rFonts w:asciiTheme="majorHAnsi" w:hAnsiTheme="majorHAnsi"/>
              </w:rPr>
              <w:t>100%</w:t>
            </w:r>
          </w:p>
        </w:tc>
        <w:tc>
          <w:tcPr>
            <w:tcW w:w="1915" w:type="dxa"/>
          </w:tcPr>
          <w:p w:rsidR="001B3DDF" w:rsidRDefault="001B3DDF" w:rsidP="009A04A0">
            <w:pPr>
              <w:suppressAutoHyphens/>
              <w:autoSpaceDE w:val="0"/>
              <w:jc w:val="center"/>
              <w:rPr>
                <w:rFonts w:asciiTheme="majorHAnsi" w:hAnsiTheme="majorHAnsi"/>
              </w:rPr>
            </w:pPr>
            <w:r>
              <w:rPr>
                <w:rFonts w:asciiTheme="majorHAnsi" w:hAnsiTheme="majorHAnsi"/>
              </w:rPr>
              <w:t>50%</w:t>
            </w:r>
          </w:p>
        </w:tc>
        <w:tc>
          <w:tcPr>
            <w:tcW w:w="1916" w:type="dxa"/>
          </w:tcPr>
          <w:p w:rsidR="001B3DDF" w:rsidRDefault="001B3DDF" w:rsidP="009A04A0">
            <w:pPr>
              <w:suppressAutoHyphens/>
              <w:autoSpaceDE w:val="0"/>
              <w:jc w:val="center"/>
              <w:rPr>
                <w:rFonts w:asciiTheme="majorHAnsi" w:hAnsiTheme="majorHAnsi"/>
              </w:rPr>
            </w:pPr>
            <w:r>
              <w:rPr>
                <w:rFonts w:asciiTheme="majorHAnsi" w:hAnsiTheme="majorHAnsi"/>
              </w:rPr>
              <w:t>0%</w:t>
            </w:r>
          </w:p>
        </w:tc>
      </w:tr>
    </w:tbl>
    <w:p w:rsidR="001B3DDF" w:rsidRDefault="001B3DDF" w:rsidP="001B3DDF">
      <w:pPr>
        <w:suppressAutoHyphens/>
        <w:autoSpaceDE w:val="0"/>
        <w:jc w:val="both"/>
        <w:rPr>
          <w:rFonts w:asciiTheme="majorHAnsi" w:hAnsiTheme="majorHAnsi"/>
        </w:rPr>
      </w:pPr>
    </w:p>
    <w:p w:rsidR="001B3DDF" w:rsidRDefault="001B3DDF" w:rsidP="001B3DDF">
      <w:pPr>
        <w:suppressAutoHyphens/>
        <w:autoSpaceDE w:val="0"/>
        <w:jc w:val="both"/>
        <w:rPr>
          <w:rFonts w:asciiTheme="majorHAnsi" w:hAnsiTheme="majorHAnsi"/>
        </w:rPr>
      </w:pPr>
      <w:r>
        <w:rPr>
          <w:rFonts w:asciiTheme="majorHAnsi" w:hAnsiTheme="majorHAnsi"/>
        </w:rPr>
        <w:t>The following considerations should be taken into account when allocating marks:</w:t>
      </w:r>
    </w:p>
    <w:p w:rsidR="00CA60AA" w:rsidRDefault="001B3DDF" w:rsidP="001B3DDF">
      <w:pPr>
        <w:pStyle w:val="ListParagraph"/>
        <w:numPr>
          <w:ilvl w:val="0"/>
          <w:numId w:val="42"/>
        </w:numPr>
        <w:suppressAutoHyphens/>
        <w:autoSpaceDE w:val="0"/>
        <w:jc w:val="both"/>
        <w:rPr>
          <w:rFonts w:asciiTheme="majorHAnsi" w:hAnsiTheme="majorHAnsi"/>
        </w:rPr>
      </w:pPr>
      <w:r>
        <w:rPr>
          <w:rFonts w:asciiTheme="majorHAnsi" w:hAnsiTheme="majorHAnsi"/>
        </w:rPr>
        <w:t xml:space="preserve">Provision of a receipt will normally receive a ‘yes’ or ‘no’ </w:t>
      </w:r>
      <w:r w:rsidR="00CA60AA">
        <w:rPr>
          <w:rFonts w:asciiTheme="majorHAnsi" w:hAnsiTheme="majorHAnsi"/>
        </w:rPr>
        <w:t>mark although ‘partially’ might be awarded</w:t>
      </w:r>
      <w:r w:rsidR="005B301A">
        <w:rPr>
          <w:rFonts w:asciiTheme="majorHAnsi" w:hAnsiTheme="majorHAnsi"/>
        </w:rPr>
        <w:t>,</w:t>
      </w:r>
      <w:r w:rsidR="00CA60AA">
        <w:rPr>
          <w:rFonts w:asciiTheme="majorHAnsi" w:hAnsiTheme="majorHAnsi"/>
        </w:rPr>
        <w:t xml:space="preserve"> for example if the receipt was provided outside of the time limit set out in the law.</w:t>
      </w:r>
    </w:p>
    <w:p w:rsidR="00CA60AA" w:rsidRPr="003A583D" w:rsidRDefault="00CA60AA" w:rsidP="001B3DDF">
      <w:pPr>
        <w:pStyle w:val="ListParagraph"/>
        <w:numPr>
          <w:ilvl w:val="0"/>
          <w:numId w:val="42"/>
        </w:numPr>
        <w:suppressAutoHyphens/>
        <w:autoSpaceDE w:val="0"/>
        <w:jc w:val="both"/>
        <w:rPr>
          <w:rFonts w:asciiTheme="majorHAnsi" w:hAnsiTheme="majorHAnsi"/>
        </w:rPr>
      </w:pPr>
      <w:r w:rsidRPr="003A583D">
        <w:rPr>
          <w:rFonts w:asciiTheme="majorHAnsi" w:hAnsiTheme="majorHAnsi"/>
        </w:rPr>
        <w:t xml:space="preserve">For timeliness, ‘yes’ should be awarded for a </w:t>
      </w:r>
      <w:proofErr w:type="gramStart"/>
      <w:r w:rsidRPr="003A583D">
        <w:rPr>
          <w:rFonts w:asciiTheme="majorHAnsi" w:hAnsiTheme="majorHAnsi"/>
        </w:rPr>
        <w:t>response which</w:t>
      </w:r>
      <w:proofErr w:type="gramEnd"/>
      <w:r w:rsidRPr="003A583D">
        <w:rPr>
          <w:rFonts w:asciiTheme="majorHAnsi" w:hAnsiTheme="majorHAnsi"/>
        </w:rPr>
        <w:t xml:space="preserve"> is provided within the initial time limit or within the allowed period for extensions, if any extension claimed is deemed to be legitimate</w:t>
      </w:r>
      <w:r w:rsidR="003A583D" w:rsidRPr="003A583D">
        <w:rPr>
          <w:rFonts w:asciiTheme="majorHAnsi" w:hAnsiTheme="majorHAnsi"/>
        </w:rPr>
        <w:t xml:space="preserve"> (see below)</w:t>
      </w:r>
      <w:r w:rsidRPr="003A583D">
        <w:rPr>
          <w:rFonts w:asciiTheme="majorHAnsi" w:hAnsiTheme="majorHAnsi"/>
        </w:rPr>
        <w:t xml:space="preserve">. </w:t>
      </w:r>
      <w:r w:rsidR="003A583D" w:rsidRPr="003A583D">
        <w:rPr>
          <w:rFonts w:asciiTheme="majorHAnsi" w:hAnsiTheme="majorHAnsi"/>
        </w:rPr>
        <w:t xml:space="preserve">‘No’ should be awarded where the time limits were formally not respected (whether the initial time limits or an extension), or perhaps where a claimed extension was, although formally proper (i.e. within the formal conditions of the law), </w:t>
      </w:r>
      <w:r w:rsidR="005B301A">
        <w:rPr>
          <w:rFonts w:asciiTheme="majorHAnsi" w:hAnsiTheme="majorHAnsi"/>
        </w:rPr>
        <w:t xml:space="preserve">deemed to be </w:t>
      </w:r>
      <w:r w:rsidR="003A583D" w:rsidRPr="003A583D">
        <w:rPr>
          <w:rFonts w:asciiTheme="majorHAnsi" w:hAnsiTheme="majorHAnsi"/>
        </w:rPr>
        <w:t xml:space="preserve">grossly excessive. ‘Partially’ should be awarded where breaches of the time limits were minor (such as responses being a few days late) or where formally proper extensions were not considered to be legitimate. </w:t>
      </w:r>
      <w:r w:rsidRPr="003A583D">
        <w:rPr>
          <w:rFonts w:asciiTheme="majorHAnsi" w:hAnsiTheme="majorHAnsi"/>
        </w:rPr>
        <w:t xml:space="preserve">There may be many reasons </w:t>
      </w:r>
      <w:r w:rsidR="003A583D">
        <w:rPr>
          <w:rFonts w:asciiTheme="majorHAnsi" w:hAnsiTheme="majorHAnsi"/>
        </w:rPr>
        <w:t xml:space="preserve">for this. </w:t>
      </w:r>
      <w:r w:rsidRPr="003A583D">
        <w:rPr>
          <w:rFonts w:asciiTheme="majorHAnsi" w:hAnsiTheme="majorHAnsi"/>
        </w:rPr>
        <w:t xml:space="preserve">For example, in some cases, the law sets out conditions for claiming an extension and these might not </w:t>
      </w:r>
      <w:r w:rsidR="003A583D" w:rsidRPr="003A583D">
        <w:rPr>
          <w:rFonts w:asciiTheme="majorHAnsi" w:hAnsiTheme="majorHAnsi"/>
        </w:rPr>
        <w:t xml:space="preserve">appear to </w:t>
      </w:r>
      <w:r w:rsidRPr="003A583D">
        <w:rPr>
          <w:rFonts w:asciiTheme="majorHAnsi" w:hAnsiTheme="majorHAnsi"/>
        </w:rPr>
        <w:t xml:space="preserve">be present. In other cases, the request could be too simple to need an extension. In yet other cases, the extension could be too long compared to the complexity of the request. </w:t>
      </w:r>
      <w:proofErr w:type="gramStart"/>
      <w:r w:rsidRPr="003A583D">
        <w:rPr>
          <w:rFonts w:asciiTheme="majorHAnsi" w:hAnsiTheme="majorHAnsi"/>
        </w:rPr>
        <w:t xml:space="preserve">Ultimately here, as in other </w:t>
      </w:r>
      <w:r w:rsidR="005B301A">
        <w:rPr>
          <w:rFonts w:asciiTheme="majorHAnsi" w:hAnsiTheme="majorHAnsi"/>
        </w:rPr>
        <w:t xml:space="preserve">cases </w:t>
      </w:r>
      <w:r w:rsidRPr="003A583D">
        <w:rPr>
          <w:rFonts w:asciiTheme="majorHAnsi" w:hAnsiTheme="majorHAnsi"/>
        </w:rPr>
        <w:t>in this methodology</w:t>
      </w:r>
      <w:r w:rsidR="005B301A">
        <w:rPr>
          <w:rFonts w:asciiTheme="majorHAnsi" w:hAnsiTheme="majorHAnsi"/>
        </w:rPr>
        <w:t xml:space="preserve"> where </w:t>
      </w:r>
      <w:r w:rsidR="005B301A" w:rsidRPr="003A583D">
        <w:rPr>
          <w:rFonts w:asciiTheme="majorHAnsi" w:hAnsiTheme="majorHAnsi"/>
        </w:rPr>
        <w:t>judgement calls</w:t>
      </w:r>
      <w:r w:rsidR="005B301A">
        <w:rPr>
          <w:rFonts w:asciiTheme="majorHAnsi" w:hAnsiTheme="majorHAnsi"/>
        </w:rPr>
        <w:t xml:space="preserve"> need to be made</w:t>
      </w:r>
      <w:proofErr w:type="gramEnd"/>
      <w:r w:rsidRPr="003A583D">
        <w:rPr>
          <w:rFonts w:asciiTheme="majorHAnsi" w:hAnsiTheme="majorHAnsi"/>
        </w:rPr>
        <w:t xml:space="preserve">, </w:t>
      </w:r>
      <w:proofErr w:type="gramStart"/>
      <w:r w:rsidRPr="003A583D">
        <w:rPr>
          <w:rFonts w:asciiTheme="majorHAnsi" w:hAnsiTheme="majorHAnsi"/>
        </w:rPr>
        <w:t>common sense is needed</w:t>
      </w:r>
      <w:proofErr w:type="gramEnd"/>
      <w:r w:rsidRPr="003A583D">
        <w:rPr>
          <w:rFonts w:asciiTheme="majorHAnsi" w:hAnsiTheme="majorHAnsi"/>
        </w:rPr>
        <w:t xml:space="preserve">. </w:t>
      </w:r>
    </w:p>
    <w:p w:rsidR="00EC295D" w:rsidRDefault="003A583D" w:rsidP="001B3DDF">
      <w:pPr>
        <w:pStyle w:val="ListParagraph"/>
        <w:numPr>
          <w:ilvl w:val="0"/>
          <w:numId w:val="42"/>
        </w:numPr>
        <w:suppressAutoHyphens/>
        <w:autoSpaceDE w:val="0"/>
        <w:jc w:val="both"/>
        <w:rPr>
          <w:rFonts w:asciiTheme="majorHAnsi" w:hAnsiTheme="majorHAnsi"/>
        </w:rPr>
      </w:pPr>
      <w:r>
        <w:rPr>
          <w:rFonts w:asciiTheme="majorHAnsi" w:hAnsiTheme="majorHAnsi"/>
        </w:rPr>
        <w:t xml:space="preserve">For format, ‘yes’ should be awarded where the information is received in the format desired or any refusal to do so appears to be sanctioned by the law (for example because it would harm the record). </w:t>
      </w:r>
      <w:r w:rsidR="00EC295D">
        <w:rPr>
          <w:rFonts w:asciiTheme="majorHAnsi" w:hAnsiTheme="majorHAnsi"/>
        </w:rPr>
        <w:t xml:space="preserve">‘No’ should normally be awarded where the information is not provided in the desired format and this does not appear to be sanctioned by the law. A ‘partially’ score would be rare here but it might be awarded where, even though the information was not provided in the desired format and this does not appear to have been sanctioned by the law, the authority appears to have paid some attention to this issue and made some effort to comply. </w:t>
      </w:r>
    </w:p>
    <w:p w:rsidR="00EC295D" w:rsidRDefault="00EC295D" w:rsidP="001B3DDF">
      <w:pPr>
        <w:pStyle w:val="ListParagraph"/>
        <w:numPr>
          <w:ilvl w:val="0"/>
          <w:numId w:val="42"/>
        </w:numPr>
        <w:suppressAutoHyphens/>
        <w:autoSpaceDE w:val="0"/>
        <w:jc w:val="both"/>
        <w:rPr>
          <w:rFonts w:asciiTheme="majorHAnsi" w:hAnsiTheme="majorHAnsi"/>
        </w:rPr>
      </w:pPr>
      <w:r>
        <w:rPr>
          <w:rFonts w:asciiTheme="majorHAnsi" w:hAnsiTheme="majorHAnsi"/>
        </w:rPr>
        <w:t xml:space="preserve">For </w:t>
      </w:r>
      <w:r w:rsidR="005B301A">
        <w:rPr>
          <w:rFonts w:asciiTheme="majorHAnsi" w:hAnsiTheme="majorHAnsi"/>
        </w:rPr>
        <w:t xml:space="preserve">the </w:t>
      </w:r>
      <w:r>
        <w:rPr>
          <w:rFonts w:asciiTheme="majorHAnsi" w:hAnsiTheme="majorHAnsi"/>
        </w:rPr>
        <w:t xml:space="preserve">fee, ‘yes’ should be awarded whether either no fee was charged or any fee was in accordance with the law. ‘No’ should be awarded where a fee diverges significantly from what the law allows, and ‘partially’ should be awarded where a fee diverges somewhat from what the law allows. Ultimately, these are judgement calls based on common sense. </w:t>
      </w:r>
    </w:p>
    <w:p w:rsidR="00EC295D" w:rsidRDefault="00EC295D" w:rsidP="001B3DDF">
      <w:pPr>
        <w:pStyle w:val="ListParagraph"/>
        <w:numPr>
          <w:ilvl w:val="0"/>
          <w:numId w:val="42"/>
        </w:numPr>
        <w:suppressAutoHyphens/>
        <w:autoSpaceDE w:val="0"/>
        <w:jc w:val="both"/>
        <w:rPr>
          <w:rFonts w:asciiTheme="majorHAnsi" w:hAnsiTheme="majorHAnsi"/>
        </w:rPr>
      </w:pPr>
      <w:r>
        <w:rPr>
          <w:rFonts w:asciiTheme="majorHAnsi" w:hAnsiTheme="majorHAnsi"/>
        </w:rPr>
        <w:t>‘Yes’ should be awarded for Information Received (Result 6).</w:t>
      </w:r>
    </w:p>
    <w:p w:rsidR="008C5E68" w:rsidRDefault="00EC295D" w:rsidP="001B3DDF">
      <w:pPr>
        <w:pStyle w:val="ListParagraph"/>
        <w:numPr>
          <w:ilvl w:val="0"/>
          <w:numId w:val="42"/>
        </w:numPr>
        <w:suppressAutoHyphens/>
        <w:autoSpaceDE w:val="0"/>
        <w:jc w:val="both"/>
        <w:rPr>
          <w:rFonts w:asciiTheme="majorHAnsi" w:hAnsiTheme="majorHAnsi"/>
        </w:rPr>
      </w:pPr>
      <w:r>
        <w:rPr>
          <w:rFonts w:asciiTheme="majorHAnsi" w:hAnsiTheme="majorHAnsi"/>
        </w:rPr>
        <w:t>‘No’ should be awar</w:t>
      </w:r>
      <w:r w:rsidR="008C5E68">
        <w:rPr>
          <w:rFonts w:asciiTheme="majorHAnsi" w:hAnsiTheme="majorHAnsi"/>
        </w:rPr>
        <w:t>ded for Oral Refusal (Result 1)</w:t>
      </w:r>
      <w:r w:rsidR="00854FC7">
        <w:rPr>
          <w:rFonts w:asciiTheme="majorHAnsi" w:hAnsiTheme="majorHAnsi"/>
        </w:rPr>
        <w:t>,</w:t>
      </w:r>
      <w:r w:rsidR="008C5E68">
        <w:rPr>
          <w:rFonts w:asciiTheme="majorHAnsi" w:hAnsiTheme="majorHAnsi"/>
        </w:rPr>
        <w:t xml:space="preserve"> Mute Refusal (Result 5)</w:t>
      </w:r>
      <w:r w:rsidR="00854FC7">
        <w:rPr>
          <w:rFonts w:asciiTheme="majorHAnsi" w:hAnsiTheme="majorHAnsi"/>
        </w:rPr>
        <w:t xml:space="preserve"> and Unable to Submit (Result 9)</w:t>
      </w:r>
      <w:r w:rsidR="008C5E68">
        <w:rPr>
          <w:rFonts w:asciiTheme="majorHAnsi" w:hAnsiTheme="majorHAnsi"/>
        </w:rPr>
        <w:t>.</w:t>
      </w:r>
    </w:p>
    <w:p w:rsidR="008C5E68" w:rsidRDefault="00F97CF9" w:rsidP="001B3DDF">
      <w:pPr>
        <w:pStyle w:val="ListParagraph"/>
        <w:numPr>
          <w:ilvl w:val="0"/>
          <w:numId w:val="42"/>
        </w:numPr>
        <w:suppressAutoHyphens/>
        <w:autoSpaceDE w:val="0"/>
        <w:jc w:val="both"/>
        <w:rPr>
          <w:rFonts w:asciiTheme="majorHAnsi" w:hAnsiTheme="majorHAnsi"/>
        </w:rPr>
      </w:pPr>
      <w:r>
        <w:rPr>
          <w:rFonts w:asciiTheme="majorHAnsi" w:hAnsiTheme="majorHAnsi"/>
        </w:rPr>
        <w:t>An Incomplete Answer (Result 7</w:t>
      </w:r>
      <w:r w:rsidR="008C5E68">
        <w:rPr>
          <w:rFonts w:asciiTheme="majorHAnsi" w:hAnsiTheme="majorHAnsi"/>
        </w:rPr>
        <w:t>) should get a ‘no’ where a significant part (i.e. 50% or more) of the information requested was not provided and a ‘partially’ where a significant part of the information was provided. Ultimately this is again a common sense judgement call.</w:t>
      </w:r>
    </w:p>
    <w:p w:rsidR="00674D43" w:rsidRDefault="008C5E68" w:rsidP="001B3DDF">
      <w:pPr>
        <w:pStyle w:val="ListParagraph"/>
        <w:numPr>
          <w:ilvl w:val="0"/>
          <w:numId w:val="42"/>
        </w:numPr>
        <w:suppressAutoHyphens/>
        <w:autoSpaceDE w:val="0"/>
        <w:jc w:val="both"/>
        <w:rPr>
          <w:rFonts w:asciiTheme="majorHAnsi" w:hAnsiTheme="majorHAnsi"/>
        </w:rPr>
      </w:pPr>
      <w:r>
        <w:rPr>
          <w:rFonts w:asciiTheme="majorHAnsi" w:hAnsiTheme="majorHAnsi"/>
        </w:rPr>
        <w:t>The</w:t>
      </w:r>
      <w:r w:rsidR="00F97CF9">
        <w:rPr>
          <w:rFonts w:asciiTheme="majorHAnsi" w:hAnsiTheme="majorHAnsi"/>
        </w:rPr>
        <w:t xml:space="preserve"> scoring of the result</w:t>
      </w:r>
      <w:r>
        <w:rPr>
          <w:rFonts w:asciiTheme="majorHAnsi" w:hAnsiTheme="majorHAnsi"/>
        </w:rPr>
        <w:t xml:space="preserve"> Written Refusals (Result 2) will depend on an assessment of the legitimacy of the grounds for refusal. Since the methodology calls for requests to relate to </w:t>
      </w:r>
      <w:proofErr w:type="gramStart"/>
      <w:r>
        <w:rPr>
          <w:rFonts w:asciiTheme="majorHAnsi" w:hAnsiTheme="majorHAnsi"/>
        </w:rPr>
        <w:t>information which</w:t>
      </w:r>
      <w:proofErr w:type="gramEnd"/>
      <w:r>
        <w:rPr>
          <w:rFonts w:asciiTheme="majorHAnsi" w:hAnsiTheme="majorHAnsi"/>
        </w:rPr>
        <w:t xml:space="preserve"> </w:t>
      </w:r>
      <w:r w:rsidR="00F97CF9">
        <w:rPr>
          <w:rFonts w:asciiTheme="majorHAnsi" w:hAnsiTheme="majorHAnsi"/>
        </w:rPr>
        <w:t>is not exempt, a ‘yes’ for this result</w:t>
      </w:r>
      <w:r>
        <w:rPr>
          <w:rFonts w:asciiTheme="majorHAnsi" w:hAnsiTheme="majorHAnsi"/>
        </w:rPr>
        <w:t xml:space="preserve"> will be rare and be awarded only where the grounds for the </w:t>
      </w:r>
      <w:r w:rsidR="00C103C7">
        <w:rPr>
          <w:rFonts w:asciiTheme="majorHAnsi" w:hAnsiTheme="majorHAnsi"/>
        </w:rPr>
        <w:t xml:space="preserve">full or partial refusal appear to be legitimate. Where the grounds for the full or partial refusal appear to be somewhat reasonable, even if wrong, ‘partially’ may be awarded, while unreasonable refusals should earn a ‘no’. </w:t>
      </w:r>
      <w:r w:rsidR="00F97CF9">
        <w:rPr>
          <w:rFonts w:asciiTheme="majorHAnsi" w:hAnsiTheme="majorHAnsi"/>
        </w:rPr>
        <w:t>In case of a p</w:t>
      </w:r>
      <w:r w:rsidR="00367B4F">
        <w:rPr>
          <w:rFonts w:asciiTheme="majorHAnsi" w:hAnsiTheme="majorHAnsi"/>
        </w:rPr>
        <w:t xml:space="preserve">artial </w:t>
      </w:r>
      <w:r w:rsidR="00F97CF9">
        <w:rPr>
          <w:rFonts w:asciiTheme="majorHAnsi" w:hAnsiTheme="majorHAnsi"/>
        </w:rPr>
        <w:t>refusal</w:t>
      </w:r>
      <w:r w:rsidR="00367B4F">
        <w:rPr>
          <w:rFonts w:asciiTheme="majorHAnsi" w:hAnsiTheme="majorHAnsi"/>
        </w:rPr>
        <w:t xml:space="preserve">, </w:t>
      </w:r>
      <w:r w:rsidR="00F97CF9">
        <w:rPr>
          <w:rFonts w:asciiTheme="majorHAnsi" w:hAnsiTheme="majorHAnsi"/>
        </w:rPr>
        <w:t xml:space="preserve">where </w:t>
      </w:r>
      <w:r w:rsidR="00367B4F">
        <w:rPr>
          <w:rFonts w:asciiTheme="majorHAnsi" w:hAnsiTheme="majorHAnsi"/>
        </w:rPr>
        <w:t>only a small amount of information has been removed, even based on an unreasonable refusal, ‘partially’ may also be awarded.</w:t>
      </w:r>
    </w:p>
    <w:p w:rsidR="00367B4F" w:rsidRDefault="00674D43" w:rsidP="001B3DDF">
      <w:pPr>
        <w:pStyle w:val="ListParagraph"/>
        <w:numPr>
          <w:ilvl w:val="0"/>
          <w:numId w:val="42"/>
        </w:numPr>
        <w:suppressAutoHyphens/>
        <w:autoSpaceDE w:val="0"/>
        <w:jc w:val="both"/>
        <w:rPr>
          <w:rFonts w:asciiTheme="majorHAnsi" w:hAnsiTheme="majorHAnsi"/>
        </w:rPr>
      </w:pPr>
      <w:r>
        <w:rPr>
          <w:rFonts w:asciiTheme="majorHAnsi" w:hAnsiTheme="majorHAnsi"/>
        </w:rPr>
        <w:t>The scoring of the resul</w:t>
      </w:r>
      <w:r w:rsidR="00F97CF9">
        <w:rPr>
          <w:rFonts w:asciiTheme="majorHAnsi" w:hAnsiTheme="majorHAnsi"/>
        </w:rPr>
        <w:t>t Information Not Held (Result 8</w:t>
      </w:r>
      <w:r>
        <w:rPr>
          <w:rFonts w:asciiTheme="majorHAnsi" w:hAnsiTheme="majorHAnsi"/>
        </w:rPr>
        <w:t xml:space="preserve">) will depend, first, on an assessment of whether or not this claim is accurate. If it is not deemed to be accurate – for example because it is simply not credible that the authority does not hold the information or because the authority is required by law to hold it </w:t>
      </w:r>
      <w:r w:rsidR="00854FC7">
        <w:rPr>
          <w:rFonts w:asciiTheme="majorHAnsi" w:hAnsiTheme="majorHAnsi"/>
        </w:rPr>
        <w:t>–</w:t>
      </w:r>
      <w:r>
        <w:rPr>
          <w:rFonts w:asciiTheme="majorHAnsi" w:hAnsiTheme="majorHAnsi"/>
        </w:rPr>
        <w:t xml:space="preserve"> then</w:t>
      </w:r>
      <w:r w:rsidR="00854FC7">
        <w:rPr>
          <w:rFonts w:asciiTheme="majorHAnsi" w:hAnsiTheme="majorHAnsi"/>
        </w:rPr>
        <w:t xml:space="preserve"> </w:t>
      </w:r>
      <w:r>
        <w:rPr>
          <w:rFonts w:asciiTheme="majorHAnsi" w:hAnsiTheme="majorHAnsi"/>
        </w:rPr>
        <w:t xml:space="preserve">a ‘no’ score should be given. If it is deemed to be quite unlikely to be accurate, ‘partially’ might be awarded. Even if the claim is correct, ‘partially’ should be awarded when the authority is supposed to transfer or refer the request to another authority </w:t>
      </w:r>
      <w:r w:rsidR="00854FC7">
        <w:rPr>
          <w:rFonts w:asciiTheme="majorHAnsi" w:hAnsiTheme="majorHAnsi"/>
        </w:rPr>
        <w:t xml:space="preserve">but does not do this </w:t>
      </w:r>
      <w:r>
        <w:rPr>
          <w:rFonts w:asciiTheme="majorHAnsi" w:hAnsiTheme="majorHAnsi"/>
        </w:rPr>
        <w:t xml:space="preserve">(which again involves a judgement call as to whether or not the initial authority should know of another authority which holds the information). </w:t>
      </w:r>
    </w:p>
    <w:p w:rsidR="001B3DDF" w:rsidRPr="001B3DDF" w:rsidRDefault="00367B4F" w:rsidP="001B3DDF">
      <w:pPr>
        <w:pStyle w:val="ListParagraph"/>
        <w:numPr>
          <w:ilvl w:val="0"/>
          <w:numId w:val="42"/>
        </w:numPr>
        <w:suppressAutoHyphens/>
        <w:autoSpaceDE w:val="0"/>
        <w:jc w:val="both"/>
        <w:rPr>
          <w:rFonts w:asciiTheme="majorHAnsi" w:hAnsiTheme="majorHAnsi"/>
        </w:rPr>
      </w:pPr>
      <w:r>
        <w:rPr>
          <w:rFonts w:asciiTheme="majorHAnsi" w:hAnsiTheme="majorHAnsi"/>
        </w:rPr>
        <w:t xml:space="preserve">The scoring of Transferred (Result 3) and Referred (Result 4) will depend on whether this action was, according to the law, legitimate. Where the underlying grounds for this action (normally that the authority does not have the information </w:t>
      </w:r>
      <w:r w:rsidR="00674D43">
        <w:rPr>
          <w:rFonts w:asciiTheme="majorHAnsi" w:hAnsiTheme="majorHAnsi"/>
        </w:rPr>
        <w:t xml:space="preserve">(see above) </w:t>
      </w:r>
      <w:r>
        <w:rPr>
          <w:rFonts w:asciiTheme="majorHAnsi" w:hAnsiTheme="majorHAnsi"/>
        </w:rPr>
        <w:t xml:space="preserve">but sometimes also because the information is more closely connected to the work of another authority) are not </w:t>
      </w:r>
      <w:r w:rsidR="00674D43">
        <w:rPr>
          <w:rFonts w:asciiTheme="majorHAnsi" w:hAnsiTheme="majorHAnsi"/>
        </w:rPr>
        <w:t xml:space="preserve">deemed to be </w:t>
      </w:r>
      <w:r>
        <w:rPr>
          <w:rFonts w:asciiTheme="majorHAnsi" w:hAnsiTheme="majorHAnsi"/>
        </w:rPr>
        <w:t xml:space="preserve">present, a ‘no’ will normally be appropriate, unless there are some mitigating circumstances which justify a ‘partially’. </w:t>
      </w:r>
      <w:r w:rsidR="00854FC7">
        <w:rPr>
          <w:rFonts w:asciiTheme="majorHAnsi" w:hAnsiTheme="majorHAnsi"/>
        </w:rPr>
        <w:t>Where the underlying grounds</w:t>
      </w:r>
      <w:r w:rsidR="00674D43">
        <w:rPr>
          <w:rFonts w:asciiTheme="majorHAnsi" w:hAnsiTheme="majorHAnsi"/>
        </w:rPr>
        <w:t xml:space="preserve"> are present, a ‘yes’ will normally be warranted, unless the law calls for a transfer and a referral was given (which should get a ‘partially’). </w:t>
      </w:r>
    </w:p>
    <w:p w:rsidR="001B3DDF" w:rsidRDefault="001B3DDF" w:rsidP="001B3DDF">
      <w:pPr>
        <w:suppressAutoHyphens/>
        <w:autoSpaceDE w:val="0"/>
        <w:jc w:val="both"/>
        <w:rPr>
          <w:rFonts w:asciiTheme="majorHAnsi" w:hAnsiTheme="majorHAnsi"/>
        </w:rPr>
      </w:pPr>
    </w:p>
    <w:p w:rsidR="00A91235" w:rsidRDefault="00A91235" w:rsidP="001B3DDF">
      <w:pPr>
        <w:suppressAutoHyphens/>
        <w:autoSpaceDE w:val="0"/>
        <w:jc w:val="both"/>
        <w:rPr>
          <w:rFonts w:asciiTheme="majorHAnsi" w:hAnsiTheme="majorHAnsi"/>
        </w:rPr>
      </w:pPr>
      <w:r>
        <w:rPr>
          <w:rFonts w:asciiTheme="majorHAnsi" w:hAnsiTheme="majorHAnsi"/>
        </w:rPr>
        <w:t xml:space="preserve">The scores for ‘manner of processing’ issues and the final result should be calculated separately. An average manner of processing score should be calculated for each request by averaging the four individual processing scores. These should then be averaged among all requests to obtain an overall manner of processing score. Similarly, the result scores should be averaged among all requests to obtain an overall result score. </w:t>
      </w:r>
      <w:r w:rsidR="00820D92">
        <w:rPr>
          <w:rFonts w:asciiTheme="majorHAnsi" w:hAnsiTheme="majorHAnsi"/>
        </w:rPr>
        <w:t xml:space="preserve">To obtain a final overall score, </w:t>
      </w:r>
      <w:r w:rsidR="00CF3126">
        <w:rPr>
          <w:rFonts w:asciiTheme="majorHAnsi" w:hAnsiTheme="majorHAnsi"/>
        </w:rPr>
        <w:t xml:space="preserve">average </w:t>
      </w:r>
      <w:r w:rsidR="00820D92">
        <w:rPr>
          <w:rFonts w:asciiTheme="majorHAnsi" w:hAnsiTheme="majorHAnsi"/>
        </w:rPr>
        <w:t>the two interim overall scores (one for</w:t>
      </w:r>
      <w:r w:rsidR="00CF3126">
        <w:rPr>
          <w:rFonts w:asciiTheme="majorHAnsi" w:hAnsiTheme="majorHAnsi"/>
        </w:rPr>
        <w:t xml:space="preserve"> processing and one for result). Note that this places one-half of the weight on the (single</w:t>
      </w:r>
      <w:r w:rsidR="00854FC7">
        <w:rPr>
          <w:rFonts w:asciiTheme="majorHAnsi" w:hAnsiTheme="majorHAnsi"/>
        </w:rPr>
        <w:t xml:space="preserve"> for each request</w:t>
      </w:r>
      <w:r w:rsidR="00CF3126">
        <w:rPr>
          <w:rFonts w:asciiTheme="majorHAnsi" w:hAnsiTheme="majorHAnsi"/>
        </w:rPr>
        <w:t xml:space="preserve">) result score and one-half on the (combined) process scores. </w:t>
      </w:r>
    </w:p>
    <w:p w:rsidR="001B3DDF" w:rsidRDefault="001B3DDF" w:rsidP="001B3DDF">
      <w:pPr>
        <w:suppressAutoHyphens/>
        <w:autoSpaceDE w:val="0"/>
        <w:jc w:val="both"/>
        <w:rPr>
          <w:rFonts w:asciiTheme="majorHAnsi" w:hAnsiTheme="majorHAnsi"/>
        </w:rPr>
      </w:pPr>
    </w:p>
    <w:p w:rsidR="001B3DDF" w:rsidRDefault="001B3DDF" w:rsidP="001B3DDF">
      <w:pPr>
        <w:suppressAutoHyphens/>
        <w:autoSpaceDE w:val="0"/>
        <w:jc w:val="both"/>
        <w:rPr>
          <w:rFonts w:asciiTheme="majorHAnsi" w:hAnsiTheme="majorHAnsi"/>
        </w:rPr>
      </w:pPr>
      <w:r>
        <w:rPr>
          <w:rFonts w:asciiTheme="majorHAnsi" w:hAnsiTheme="majorHAnsi"/>
        </w:rPr>
        <w:t>Finally, a colour grade should be assessed based on the overall score as follows:</w:t>
      </w:r>
    </w:p>
    <w:p w:rsidR="001B3DDF" w:rsidRDefault="001B3DDF" w:rsidP="001B3DDF">
      <w:pPr>
        <w:suppressAutoHyphens/>
        <w:autoSpaceDE w:val="0"/>
        <w:jc w:val="both"/>
        <w:rPr>
          <w:rFonts w:asciiTheme="majorHAnsi" w:hAnsiTheme="majorHAnsi"/>
        </w:rPr>
      </w:pPr>
    </w:p>
    <w:tbl>
      <w:tblPr>
        <w:tblStyle w:val="TableGrid"/>
        <w:tblW w:w="0" w:type="auto"/>
        <w:tblLook w:val="00BF"/>
      </w:tblPr>
      <w:tblGrid>
        <w:gridCol w:w="2115"/>
        <w:gridCol w:w="2115"/>
        <w:gridCol w:w="2115"/>
      </w:tblGrid>
      <w:tr w:rsidR="001B3DDF" w:rsidRPr="00AF4111">
        <w:tc>
          <w:tcPr>
            <w:tcW w:w="2115" w:type="dxa"/>
          </w:tcPr>
          <w:p w:rsidR="001B3DDF" w:rsidRPr="00AF4111" w:rsidRDefault="001B3DDF" w:rsidP="00AF4111">
            <w:pPr>
              <w:suppressAutoHyphens/>
              <w:autoSpaceDE w:val="0"/>
              <w:jc w:val="center"/>
              <w:rPr>
                <w:rFonts w:asciiTheme="majorHAnsi" w:hAnsiTheme="majorHAnsi"/>
                <w:b/>
              </w:rPr>
            </w:pPr>
            <w:r w:rsidRPr="00AF4111">
              <w:rPr>
                <w:rFonts w:asciiTheme="majorHAnsi" w:hAnsiTheme="majorHAnsi"/>
                <w:b/>
              </w:rPr>
              <w:t>Red</w:t>
            </w:r>
          </w:p>
        </w:tc>
        <w:tc>
          <w:tcPr>
            <w:tcW w:w="2115" w:type="dxa"/>
          </w:tcPr>
          <w:p w:rsidR="001B3DDF" w:rsidRPr="00AF4111" w:rsidRDefault="001B3DDF" w:rsidP="00AF4111">
            <w:pPr>
              <w:suppressAutoHyphens/>
              <w:autoSpaceDE w:val="0"/>
              <w:jc w:val="center"/>
              <w:rPr>
                <w:rFonts w:asciiTheme="majorHAnsi" w:hAnsiTheme="majorHAnsi"/>
                <w:b/>
              </w:rPr>
            </w:pPr>
            <w:r w:rsidRPr="00AF4111">
              <w:rPr>
                <w:rFonts w:asciiTheme="majorHAnsi" w:hAnsiTheme="majorHAnsi"/>
                <w:b/>
              </w:rPr>
              <w:t>Yellow</w:t>
            </w:r>
          </w:p>
        </w:tc>
        <w:tc>
          <w:tcPr>
            <w:tcW w:w="2115" w:type="dxa"/>
          </w:tcPr>
          <w:p w:rsidR="001B3DDF" w:rsidRPr="00AF4111" w:rsidRDefault="001B3DDF" w:rsidP="00AF4111">
            <w:pPr>
              <w:suppressAutoHyphens/>
              <w:autoSpaceDE w:val="0"/>
              <w:jc w:val="center"/>
              <w:rPr>
                <w:rFonts w:asciiTheme="majorHAnsi" w:hAnsiTheme="majorHAnsi"/>
                <w:b/>
              </w:rPr>
            </w:pPr>
            <w:r w:rsidRPr="00AF4111">
              <w:rPr>
                <w:rFonts w:asciiTheme="majorHAnsi" w:hAnsiTheme="majorHAnsi"/>
                <w:b/>
              </w:rPr>
              <w:t>Green</w:t>
            </w:r>
          </w:p>
        </w:tc>
      </w:tr>
      <w:tr w:rsidR="001B3DDF">
        <w:tc>
          <w:tcPr>
            <w:tcW w:w="2115" w:type="dxa"/>
          </w:tcPr>
          <w:p w:rsidR="001B3DDF" w:rsidRDefault="001B3DDF" w:rsidP="00AF4111">
            <w:pPr>
              <w:suppressAutoHyphens/>
              <w:autoSpaceDE w:val="0"/>
              <w:jc w:val="center"/>
              <w:rPr>
                <w:rFonts w:asciiTheme="majorHAnsi" w:hAnsiTheme="majorHAnsi"/>
              </w:rPr>
            </w:pPr>
            <w:r>
              <w:rPr>
                <w:rFonts w:asciiTheme="majorHAnsi" w:hAnsiTheme="majorHAnsi"/>
              </w:rPr>
              <w:t>0-33</w:t>
            </w:r>
          </w:p>
        </w:tc>
        <w:tc>
          <w:tcPr>
            <w:tcW w:w="2115" w:type="dxa"/>
          </w:tcPr>
          <w:p w:rsidR="001B3DDF" w:rsidRDefault="001B3DDF" w:rsidP="00AF4111">
            <w:pPr>
              <w:suppressAutoHyphens/>
              <w:autoSpaceDE w:val="0"/>
              <w:jc w:val="center"/>
              <w:rPr>
                <w:rFonts w:asciiTheme="majorHAnsi" w:hAnsiTheme="majorHAnsi"/>
              </w:rPr>
            </w:pPr>
            <w:r>
              <w:rPr>
                <w:rFonts w:asciiTheme="majorHAnsi" w:hAnsiTheme="majorHAnsi"/>
              </w:rPr>
              <w:t>34-66</w:t>
            </w:r>
          </w:p>
        </w:tc>
        <w:tc>
          <w:tcPr>
            <w:tcW w:w="2115" w:type="dxa"/>
          </w:tcPr>
          <w:p w:rsidR="001B3DDF" w:rsidRDefault="001B3DDF" w:rsidP="00AF4111">
            <w:pPr>
              <w:suppressAutoHyphens/>
              <w:autoSpaceDE w:val="0"/>
              <w:jc w:val="center"/>
              <w:rPr>
                <w:rFonts w:asciiTheme="majorHAnsi" w:hAnsiTheme="majorHAnsi"/>
              </w:rPr>
            </w:pPr>
            <w:r>
              <w:rPr>
                <w:rFonts w:asciiTheme="majorHAnsi" w:hAnsiTheme="majorHAnsi"/>
              </w:rPr>
              <w:t>67-100</w:t>
            </w:r>
          </w:p>
        </w:tc>
      </w:tr>
    </w:tbl>
    <w:p w:rsidR="001B3DDF" w:rsidRPr="00BA0DC1" w:rsidRDefault="001B3DDF" w:rsidP="001B3DDF">
      <w:pPr>
        <w:rPr>
          <w:rFonts w:asciiTheme="majorHAnsi" w:hAnsiTheme="majorHAnsi"/>
        </w:rPr>
      </w:pPr>
    </w:p>
    <w:p w:rsidR="001B3DDF" w:rsidRDefault="001B3DDF" w:rsidP="004A0654">
      <w:pPr>
        <w:jc w:val="both"/>
        <w:rPr>
          <w:rFonts w:asciiTheme="majorHAnsi" w:hAnsiTheme="majorHAnsi"/>
        </w:rPr>
      </w:pPr>
    </w:p>
    <w:p w:rsidR="001B3DDF" w:rsidRPr="001B3DDF" w:rsidRDefault="001B3DDF" w:rsidP="001B3DDF">
      <w:pPr>
        <w:suppressAutoHyphens/>
        <w:autoSpaceDE w:val="0"/>
        <w:rPr>
          <w:rStyle w:val="Emphasis"/>
        </w:rPr>
      </w:pPr>
      <w:r w:rsidRPr="001B3DDF">
        <w:rPr>
          <w:rStyle w:val="Emphasis"/>
          <w:rFonts w:cs="Tahoma"/>
          <w:b/>
          <w:bCs/>
          <w:shd w:val="clear" w:color="auto" w:fill="FFFFFF"/>
        </w:rPr>
        <w:t>Explanation of Results</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1" w:name="_Toc124573206"/>
      <w:r w:rsidRPr="00BA0DC1">
        <w:rPr>
          <w:color w:val="auto"/>
          <w:sz w:val="24"/>
          <w:szCs w:val="24"/>
        </w:rPr>
        <w:t>Oral Refusal</w:t>
      </w:r>
      <w:bookmarkEnd w:id="1"/>
      <w:r w:rsidRPr="00BA0DC1">
        <w:rPr>
          <w:color w:val="auto"/>
          <w:sz w:val="24"/>
          <w:szCs w:val="24"/>
        </w:rPr>
        <w:t xml:space="preserve"> </w:t>
      </w:r>
    </w:p>
    <w:p w:rsidR="009A5FA3" w:rsidRPr="00BA0DC1" w:rsidRDefault="00470472" w:rsidP="009A5FA3">
      <w:pPr>
        <w:jc w:val="both"/>
        <w:rPr>
          <w:rFonts w:asciiTheme="majorHAnsi" w:hAnsiTheme="majorHAnsi"/>
        </w:rPr>
      </w:pPr>
      <w:r w:rsidRPr="00BA0DC1">
        <w:rPr>
          <w:rFonts w:asciiTheme="majorHAnsi" w:hAnsiTheme="majorHAnsi"/>
        </w:rPr>
        <w:t>This</w:t>
      </w:r>
      <w:r w:rsidR="009A5FA3" w:rsidRPr="00BA0DC1">
        <w:rPr>
          <w:rFonts w:asciiTheme="majorHAnsi" w:hAnsiTheme="majorHAnsi"/>
        </w:rPr>
        <w:t xml:space="preserve"> </w:t>
      </w:r>
      <w:r w:rsidR="004A0654" w:rsidRPr="00BA0DC1">
        <w:rPr>
          <w:rFonts w:asciiTheme="majorHAnsi" w:hAnsiTheme="majorHAnsi"/>
        </w:rPr>
        <w:t>is</w:t>
      </w:r>
      <w:r w:rsidR="009A5FA3" w:rsidRPr="00BA0DC1">
        <w:rPr>
          <w:rFonts w:asciiTheme="majorHAnsi" w:hAnsiTheme="majorHAnsi"/>
        </w:rPr>
        <w:t xml:space="preserve"> when </w:t>
      </w:r>
      <w:r w:rsidR="004A0654" w:rsidRPr="00BA0DC1">
        <w:rPr>
          <w:rFonts w:asciiTheme="majorHAnsi" w:hAnsiTheme="majorHAnsi"/>
        </w:rPr>
        <w:t xml:space="preserve">an official </w:t>
      </w:r>
      <w:r w:rsidR="009A5FA3" w:rsidRPr="00BA0DC1">
        <w:rPr>
          <w:rFonts w:asciiTheme="majorHAnsi" w:hAnsiTheme="majorHAnsi"/>
        </w:rPr>
        <w:t xml:space="preserve">from the </w:t>
      </w:r>
      <w:r w:rsidR="004A0654" w:rsidRPr="00BA0DC1">
        <w:rPr>
          <w:rFonts w:asciiTheme="majorHAnsi" w:hAnsiTheme="majorHAnsi"/>
        </w:rPr>
        <w:t>authority informs you orally (</w:t>
      </w:r>
      <w:r w:rsidR="009A5FA3" w:rsidRPr="00BA0DC1">
        <w:rPr>
          <w:rFonts w:asciiTheme="majorHAnsi" w:hAnsiTheme="majorHAnsi"/>
        </w:rPr>
        <w:t xml:space="preserve">spoken </w:t>
      </w:r>
      <w:r w:rsidR="004A0654" w:rsidRPr="00BA0DC1">
        <w:rPr>
          <w:rFonts w:asciiTheme="majorHAnsi" w:hAnsiTheme="majorHAnsi"/>
        </w:rPr>
        <w:t xml:space="preserve">word or telephone) </w:t>
      </w:r>
      <w:r w:rsidR="009A5FA3" w:rsidRPr="00BA0DC1">
        <w:rPr>
          <w:rFonts w:asciiTheme="majorHAnsi" w:hAnsiTheme="majorHAnsi"/>
        </w:rPr>
        <w:t xml:space="preserve">that they refuse to provide the information. If any reasons are given orally for </w:t>
      </w:r>
      <w:r w:rsidR="00854FC7">
        <w:rPr>
          <w:rFonts w:asciiTheme="majorHAnsi" w:hAnsiTheme="majorHAnsi"/>
        </w:rPr>
        <w:t>refusing</w:t>
      </w:r>
      <w:r w:rsidR="009A5FA3" w:rsidRPr="00BA0DC1">
        <w:rPr>
          <w:rFonts w:asciiTheme="majorHAnsi" w:hAnsiTheme="majorHAnsi"/>
        </w:rPr>
        <w:t xml:space="preserve"> the request, these should be recorded</w:t>
      </w:r>
      <w:r w:rsidR="004A0654" w:rsidRPr="00BA0DC1">
        <w:rPr>
          <w:rFonts w:asciiTheme="majorHAnsi" w:hAnsiTheme="majorHAnsi"/>
        </w:rPr>
        <w:t xml:space="preserve"> under comments</w:t>
      </w:r>
      <w:r w:rsidR="009A5FA3" w:rsidRPr="00BA0DC1">
        <w:rPr>
          <w:rFonts w:asciiTheme="majorHAnsi" w:hAnsiTheme="majorHAnsi"/>
        </w:rPr>
        <w:t>.</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2" w:name="_Toc124573207"/>
      <w:r w:rsidRPr="00BA0DC1">
        <w:rPr>
          <w:color w:val="auto"/>
          <w:sz w:val="24"/>
          <w:szCs w:val="24"/>
        </w:rPr>
        <w:t>Written Refusal</w:t>
      </w:r>
      <w:bookmarkEnd w:id="2"/>
      <w:r w:rsidRPr="00BA0DC1">
        <w:rPr>
          <w:color w:val="auto"/>
          <w:sz w:val="24"/>
          <w:szCs w:val="24"/>
        </w:rPr>
        <w:t xml:space="preserve"> </w:t>
      </w:r>
      <w:r w:rsidR="0046776C">
        <w:rPr>
          <w:color w:val="auto"/>
          <w:sz w:val="24"/>
          <w:szCs w:val="24"/>
        </w:rPr>
        <w:t>(in whole or in part)</w:t>
      </w:r>
    </w:p>
    <w:p w:rsidR="009A5FA3" w:rsidRPr="00BA0DC1" w:rsidRDefault="00470472" w:rsidP="004A0654">
      <w:pPr>
        <w:jc w:val="both"/>
        <w:rPr>
          <w:rFonts w:asciiTheme="majorHAnsi" w:hAnsiTheme="majorHAnsi"/>
        </w:rPr>
      </w:pPr>
      <w:r w:rsidRPr="00BA0DC1">
        <w:rPr>
          <w:rFonts w:asciiTheme="majorHAnsi" w:hAnsiTheme="majorHAnsi"/>
        </w:rPr>
        <w:t>This is when</w:t>
      </w:r>
      <w:r w:rsidR="009A5FA3" w:rsidRPr="00BA0DC1">
        <w:rPr>
          <w:rFonts w:asciiTheme="majorHAnsi" w:hAnsiTheme="majorHAnsi"/>
        </w:rPr>
        <w:t xml:space="preserve"> a refusal to provide the information</w:t>
      </w:r>
      <w:r w:rsidR="00854FC7">
        <w:rPr>
          <w:rFonts w:asciiTheme="majorHAnsi" w:hAnsiTheme="majorHAnsi"/>
        </w:rPr>
        <w:t xml:space="preserve">, </w:t>
      </w:r>
      <w:r w:rsidR="00854FC7">
        <w:rPr>
          <w:color w:val="auto"/>
        </w:rPr>
        <w:t>in whole or in part,</w:t>
      </w:r>
      <w:r w:rsidR="009A5FA3" w:rsidRPr="00BA0DC1">
        <w:rPr>
          <w:rFonts w:asciiTheme="majorHAnsi" w:hAnsiTheme="majorHAnsi"/>
        </w:rPr>
        <w:t xml:space="preserve"> </w:t>
      </w:r>
      <w:r w:rsidRPr="00BA0DC1">
        <w:rPr>
          <w:rFonts w:asciiTheme="majorHAnsi" w:hAnsiTheme="majorHAnsi"/>
        </w:rPr>
        <w:t xml:space="preserve">is given </w:t>
      </w:r>
      <w:r w:rsidR="009A5FA3" w:rsidRPr="00BA0DC1">
        <w:rPr>
          <w:rFonts w:asciiTheme="majorHAnsi" w:hAnsiTheme="majorHAnsi"/>
        </w:rPr>
        <w:t>in any written form</w:t>
      </w:r>
      <w:r w:rsidRPr="00BA0DC1">
        <w:rPr>
          <w:rFonts w:asciiTheme="majorHAnsi" w:hAnsiTheme="majorHAnsi"/>
        </w:rPr>
        <w:t xml:space="preserve"> (e.g. </w:t>
      </w:r>
      <w:r w:rsidR="009A5FA3" w:rsidRPr="00BA0DC1">
        <w:rPr>
          <w:rFonts w:asciiTheme="majorHAnsi" w:hAnsiTheme="majorHAnsi"/>
        </w:rPr>
        <w:t>letter, e-mail or fax</w:t>
      </w:r>
      <w:r w:rsidRPr="00BA0DC1">
        <w:rPr>
          <w:rFonts w:asciiTheme="majorHAnsi" w:hAnsiTheme="majorHAnsi"/>
        </w:rPr>
        <w:t>).</w:t>
      </w:r>
      <w:r w:rsidR="009A5FA3" w:rsidRPr="00BA0DC1">
        <w:rPr>
          <w:rFonts w:asciiTheme="majorHAnsi" w:hAnsiTheme="majorHAnsi"/>
        </w:rPr>
        <w:t xml:space="preserve"> </w:t>
      </w:r>
      <w:r w:rsidR="00854FC7">
        <w:rPr>
          <w:rFonts w:asciiTheme="majorHAnsi" w:hAnsiTheme="majorHAnsi"/>
        </w:rPr>
        <w:t xml:space="preserve">Where the refusal is only partial, </w:t>
      </w:r>
      <w:r w:rsidR="00854FC7" w:rsidRPr="00BA0DC1">
        <w:rPr>
          <w:rFonts w:asciiTheme="majorHAnsi" w:hAnsiTheme="majorHAnsi"/>
        </w:rPr>
        <w:t xml:space="preserve">information may be blacked-out or “severed” or you are provided with only some of the relevant documents. </w:t>
      </w:r>
      <w:r w:rsidRPr="00BA0DC1">
        <w:rPr>
          <w:rFonts w:asciiTheme="majorHAnsi" w:hAnsiTheme="majorHAnsi"/>
        </w:rPr>
        <w:t xml:space="preserve">The </w:t>
      </w:r>
      <w:r w:rsidR="009A5FA3" w:rsidRPr="00BA0DC1">
        <w:rPr>
          <w:rFonts w:asciiTheme="majorHAnsi" w:hAnsiTheme="majorHAnsi"/>
        </w:rPr>
        <w:t xml:space="preserve">grounds </w:t>
      </w:r>
      <w:r w:rsidRPr="00BA0DC1">
        <w:rPr>
          <w:rFonts w:asciiTheme="majorHAnsi" w:hAnsiTheme="majorHAnsi"/>
        </w:rPr>
        <w:t>given for refusing should be recorded under comments</w:t>
      </w:r>
      <w:r w:rsidR="009A5FA3" w:rsidRPr="00BA0DC1">
        <w:rPr>
          <w:rFonts w:asciiTheme="majorHAnsi" w:hAnsiTheme="majorHAnsi"/>
        </w:rPr>
        <w:t>.</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3" w:name="_Toc124573208"/>
      <w:r w:rsidRPr="00BA0DC1">
        <w:rPr>
          <w:color w:val="auto"/>
          <w:sz w:val="24"/>
          <w:szCs w:val="24"/>
        </w:rPr>
        <w:t>Transferred</w:t>
      </w:r>
      <w:bookmarkEnd w:id="3"/>
    </w:p>
    <w:p w:rsidR="009A5FA3" w:rsidRPr="00BA0DC1" w:rsidRDefault="009A5FA3" w:rsidP="009A5FA3">
      <w:pPr>
        <w:jc w:val="both"/>
        <w:rPr>
          <w:rFonts w:asciiTheme="majorHAnsi" w:hAnsiTheme="majorHAnsi"/>
        </w:rPr>
      </w:pPr>
      <w:r w:rsidRPr="00BA0DC1">
        <w:rPr>
          <w:rFonts w:asciiTheme="majorHAnsi" w:hAnsiTheme="majorHAnsi"/>
        </w:rPr>
        <w:t xml:space="preserve">This </w:t>
      </w:r>
      <w:r w:rsidR="00470472" w:rsidRPr="00BA0DC1">
        <w:rPr>
          <w:rFonts w:asciiTheme="majorHAnsi" w:hAnsiTheme="majorHAnsi"/>
        </w:rPr>
        <w:t>is</w:t>
      </w:r>
      <w:r w:rsidRPr="00BA0DC1">
        <w:rPr>
          <w:rFonts w:asciiTheme="majorHAnsi" w:hAnsiTheme="majorHAnsi"/>
        </w:rPr>
        <w:t xml:space="preserve"> when the </w:t>
      </w:r>
      <w:r w:rsidR="00470472" w:rsidRPr="00BA0DC1">
        <w:rPr>
          <w:rFonts w:asciiTheme="majorHAnsi" w:hAnsiTheme="majorHAnsi"/>
        </w:rPr>
        <w:t>authority</w:t>
      </w:r>
      <w:r w:rsidRPr="00BA0DC1">
        <w:rPr>
          <w:rFonts w:asciiTheme="majorHAnsi" w:hAnsiTheme="majorHAnsi"/>
        </w:rPr>
        <w:t xml:space="preserve"> transfers the request to another </w:t>
      </w:r>
      <w:r w:rsidR="00470472" w:rsidRPr="00BA0DC1">
        <w:rPr>
          <w:rFonts w:asciiTheme="majorHAnsi" w:hAnsiTheme="majorHAnsi"/>
        </w:rPr>
        <w:t>authority. W</w:t>
      </w:r>
      <w:r w:rsidRPr="00BA0DC1">
        <w:rPr>
          <w:rFonts w:asciiTheme="majorHAnsi" w:hAnsiTheme="majorHAnsi"/>
        </w:rPr>
        <w:t xml:space="preserve">hether </w:t>
      </w:r>
      <w:r w:rsidR="00470472" w:rsidRPr="00BA0DC1">
        <w:rPr>
          <w:rFonts w:asciiTheme="majorHAnsi" w:hAnsiTheme="majorHAnsi"/>
        </w:rPr>
        <w:t xml:space="preserve">the authority </w:t>
      </w:r>
      <w:r w:rsidRPr="00BA0DC1">
        <w:rPr>
          <w:rFonts w:asciiTheme="majorHAnsi" w:hAnsiTheme="majorHAnsi"/>
        </w:rPr>
        <w:t>informs you about this</w:t>
      </w:r>
      <w:r w:rsidR="00470472" w:rsidRPr="00BA0DC1">
        <w:rPr>
          <w:rFonts w:asciiTheme="majorHAnsi" w:hAnsiTheme="majorHAnsi"/>
        </w:rPr>
        <w:t xml:space="preserve"> or not, and any reasons given, should be recorded under comments</w:t>
      </w:r>
      <w:r w:rsidRPr="00BA0DC1">
        <w:rPr>
          <w:rFonts w:asciiTheme="majorHAnsi" w:hAnsiTheme="majorHAnsi"/>
        </w:rPr>
        <w:t xml:space="preserve">. </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4" w:name="_Toc124573209"/>
      <w:r w:rsidRPr="00BA0DC1">
        <w:rPr>
          <w:color w:val="auto"/>
          <w:sz w:val="24"/>
          <w:szCs w:val="24"/>
        </w:rPr>
        <w:t>Referred</w:t>
      </w:r>
      <w:bookmarkEnd w:id="4"/>
    </w:p>
    <w:p w:rsidR="009A5FA3" w:rsidRPr="00BA0DC1" w:rsidRDefault="009A5FA3" w:rsidP="004A0654">
      <w:pPr>
        <w:jc w:val="both"/>
        <w:rPr>
          <w:rFonts w:asciiTheme="majorHAnsi" w:hAnsiTheme="majorHAnsi"/>
        </w:rPr>
      </w:pPr>
      <w:r w:rsidRPr="00BA0DC1">
        <w:rPr>
          <w:rFonts w:asciiTheme="majorHAnsi" w:hAnsiTheme="majorHAnsi"/>
        </w:rPr>
        <w:t xml:space="preserve">This </w:t>
      </w:r>
      <w:r w:rsidR="00470472" w:rsidRPr="00BA0DC1">
        <w:rPr>
          <w:rFonts w:asciiTheme="majorHAnsi" w:hAnsiTheme="majorHAnsi"/>
        </w:rPr>
        <w:t>is</w:t>
      </w:r>
      <w:r w:rsidRPr="00BA0DC1">
        <w:rPr>
          <w:rFonts w:asciiTheme="majorHAnsi" w:hAnsiTheme="majorHAnsi"/>
        </w:rPr>
        <w:t xml:space="preserve"> when the </w:t>
      </w:r>
      <w:r w:rsidR="00470472" w:rsidRPr="00BA0DC1">
        <w:rPr>
          <w:rFonts w:asciiTheme="majorHAnsi" w:hAnsiTheme="majorHAnsi"/>
        </w:rPr>
        <w:t xml:space="preserve">authority informs </w:t>
      </w:r>
      <w:r w:rsidRPr="00BA0DC1">
        <w:rPr>
          <w:rFonts w:asciiTheme="majorHAnsi" w:hAnsiTheme="majorHAnsi"/>
        </w:rPr>
        <w:t xml:space="preserve">you </w:t>
      </w:r>
      <w:r w:rsidR="00470472" w:rsidRPr="00BA0DC1">
        <w:rPr>
          <w:rFonts w:asciiTheme="majorHAnsi" w:hAnsiTheme="majorHAnsi"/>
        </w:rPr>
        <w:t xml:space="preserve">that you </w:t>
      </w:r>
      <w:r w:rsidRPr="00BA0DC1">
        <w:rPr>
          <w:rFonts w:asciiTheme="majorHAnsi" w:hAnsiTheme="majorHAnsi"/>
        </w:rPr>
        <w:t xml:space="preserve">should lodge the request with another </w:t>
      </w:r>
      <w:r w:rsidR="00470472" w:rsidRPr="00BA0DC1">
        <w:rPr>
          <w:rFonts w:asciiTheme="majorHAnsi" w:hAnsiTheme="majorHAnsi"/>
        </w:rPr>
        <w:t>authority (as opposed to transferring it itself)</w:t>
      </w:r>
      <w:r w:rsidRPr="00BA0DC1">
        <w:rPr>
          <w:rFonts w:asciiTheme="majorHAnsi" w:hAnsiTheme="majorHAnsi"/>
        </w:rPr>
        <w:t>.</w:t>
      </w:r>
      <w:r w:rsidR="00854FC7">
        <w:rPr>
          <w:rFonts w:asciiTheme="majorHAnsi" w:hAnsiTheme="majorHAnsi"/>
        </w:rPr>
        <w:t xml:space="preserve"> Once again, a</w:t>
      </w:r>
      <w:r w:rsidR="00854FC7" w:rsidRPr="00BA0DC1">
        <w:rPr>
          <w:rFonts w:asciiTheme="majorHAnsi" w:hAnsiTheme="majorHAnsi"/>
        </w:rPr>
        <w:t>ny reasons given</w:t>
      </w:r>
      <w:r w:rsidR="00854FC7">
        <w:rPr>
          <w:rFonts w:asciiTheme="majorHAnsi" w:hAnsiTheme="majorHAnsi"/>
        </w:rPr>
        <w:t xml:space="preserve"> for not responding directly to the request</w:t>
      </w:r>
      <w:r w:rsidR="00854FC7" w:rsidRPr="00BA0DC1">
        <w:rPr>
          <w:rFonts w:asciiTheme="majorHAnsi" w:hAnsiTheme="majorHAnsi"/>
        </w:rPr>
        <w:t xml:space="preserve"> should be recorded under comments</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5" w:name="_Toc124573210"/>
      <w:r w:rsidRPr="00BA0DC1">
        <w:rPr>
          <w:color w:val="auto"/>
          <w:sz w:val="24"/>
          <w:szCs w:val="24"/>
        </w:rPr>
        <w:t>Mute Refusal</w:t>
      </w:r>
      <w:bookmarkEnd w:id="5"/>
      <w:r w:rsidRPr="00BA0DC1">
        <w:rPr>
          <w:color w:val="auto"/>
          <w:sz w:val="24"/>
          <w:szCs w:val="24"/>
        </w:rPr>
        <w:t xml:space="preserve"> </w:t>
      </w:r>
    </w:p>
    <w:p w:rsidR="009A5FA3" w:rsidRPr="00BA0DC1" w:rsidRDefault="00470472" w:rsidP="004A0654">
      <w:pPr>
        <w:jc w:val="both"/>
        <w:rPr>
          <w:rFonts w:asciiTheme="majorHAnsi" w:hAnsiTheme="majorHAnsi"/>
        </w:rPr>
      </w:pPr>
      <w:r w:rsidRPr="00BA0DC1">
        <w:rPr>
          <w:rFonts w:asciiTheme="majorHAnsi" w:hAnsiTheme="majorHAnsi"/>
        </w:rPr>
        <w:t>This is where the authority</w:t>
      </w:r>
      <w:r w:rsidR="009A5FA3" w:rsidRPr="00BA0DC1">
        <w:rPr>
          <w:rFonts w:asciiTheme="majorHAnsi" w:hAnsiTheme="majorHAnsi"/>
        </w:rPr>
        <w:t xml:space="preserve"> simply fail</w:t>
      </w:r>
      <w:r w:rsidRPr="00BA0DC1">
        <w:rPr>
          <w:rFonts w:asciiTheme="majorHAnsi" w:hAnsiTheme="majorHAnsi"/>
        </w:rPr>
        <w:t>s</w:t>
      </w:r>
      <w:r w:rsidR="009A5FA3" w:rsidRPr="00BA0DC1">
        <w:rPr>
          <w:rFonts w:asciiTheme="majorHAnsi" w:hAnsiTheme="majorHAnsi"/>
        </w:rPr>
        <w:t xml:space="preserve"> to respond at all to a request</w:t>
      </w:r>
      <w:r w:rsidRPr="00BA0DC1">
        <w:rPr>
          <w:rFonts w:asciiTheme="majorHAnsi" w:hAnsiTheme="majorHAnsi"/>
        </w:rPr>
        <w:t xml:space="preserve"> or where </w:t>
      </w:r>
      <w:r w:rsidR="009A5FA3" w:rsidRPr="00BA0DC1">
        <w:rPr>
          <w:rFonts w:asciiTheme="majorHAnsi" w:hAnsiTheme="majorHAnsi"/>
        </w:rPr>
        <w:t xml:space="preserve">answers </w:t>
      </w:r>
      <w:r w:rsidRPr="00BA0DC1">
        <w:rPr>
          <w:rFonts w:asciiTheme="majorHAnsi" w:hAnsiTheme="majorHAnsi"/>
        </w:rPr>
        <w:t>are provided which are so vague that they cannot be classified in</w:t>
      </w:r>
      <w:r w:rsidR="009A5FA3" w:rsidRPr="00BA0DC1">
        <w:rPr>
          <w:rFonts w:asciiTheme="majorHAnsi" w:hAnsiTheme="majorHAnsi"/>
        </w:rPr>
        <w:t xml:space="preserve"> any other category listed here. A mute refusal is deemed to apply when the period in the access to information law for responding to requests has expired. </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6" w:name="_Toc124573211"/>
      <w:r w:rsidRPr="00BA0DC1">
        <w:rPr>
          <w:color w:val="auto"/>
          <w:sz w:val="24"/>
          <w:szCs w:val="24"/>
        </w:rPr>
        <w:t>Information Received</w:t>
      </w:r>
      <w:bookmarkEnd w:id="6"/>
      <w:r w:rsidRPr="00BA0DC1">
        <w:rPr>
          <w:color w:val="auto"/>
          <w:sz w:val="24"/>
          <w:szCs w:val="24"/>
        </w:rPr>
        <w:t xml:space="preserve"> </w:t>
      </w:r>
    </w:p>
    <w:p w:rsidR="009A5FA3" w:rsidRPr="00BA0DC1" w:rsidRDefault="00470472" w:rsidP="004A0654">
      <w:pPr>
        <w:jc w:val="both"/>
        <w:rPr>
          <w:rFonts w:asciiTheme="majorHAnsi" w:hAnsiTheme="majorHAnsi"/>
        </w:rPr>
      </w:pPr>
      <w:r w:rsidRPr="00BA0DC1">
        <w:rPr>
          <w:rFonts w:asciiTheme="majorHAnsi" w:hAnsiTheme="majorHAnsi"/>
        </w:rPr>
        <w:t>This is when a</w:t>
      </w:r>
      <w:r w:rsidR="009A5FA3" w:rsidRPr="00BA0DC1">
        <w:rPr>
          <w:rFonts w:asciiTheme="majorHAnsi" w:hAnsiTheme="majorHAnsi"/>
        </w:rPr>
        <w:t xml:space="preserve">ccess is granted and information </w:t>
      </w:r>
      <w:r w:rsidRPr="00BA0DC1">
        <w:rPr>
          <w:rFonts w:asciiTheme="majorHAnsi" w:hAnsiTheme="majorHAnsi"/>
        </w:rPr>
        <w:t xml:space="preserve">which responds to the request and which is complete </w:t>
      </w:r>
      <w:r w:rsidR="00854FC7">
        <w:rPr>
          <w:rFonts w:asciiTheme="majorHAnsi" w:hAnsiTheme="majorHAnsi"/>
        </w:rPr>
        <w:t xml:space="preserve">or relatively complete </w:t>
      </w:r>
      <w:r w:rsidR="009A5FA3" w:rsidRPr="00BA0DC1">
        <w:rPr>
          <w:rFonts w:asciiTheme="majorHAnsi" w:hAnsiTheme="majorHAnsi"/>
        </w:rPr>
        <w:t>is provided</w:t>
      </w:r>
      <w:r w:rsidRPr="00BA0DC1">
        <w:rPr>
          <w:rFonts w:asciiTheme="majorHAnsi" w:hAnsiTheme="majorHAnsi"/>
        </w:rPr>
        <w:t>.</w:t>
      </w:r>
    </w:p>
    <w:p w:rsidR="009A5FA3" w:rsidRPr="00BA0DC1" w:rsidRDefault="009A5FA3" w:rsidP="009A5FA3">
      <w:pPr>
        <w:pStyle w:val="Heading2"/>
        <w:keepLines w:val="0"/>
        <w:numPr>
          <w:ilvl w:val="0"/>
          <w:numId w:val="29"/>
        </w:numPr>
        <w:spacing w:before="240" w:after="160" w:line="280" w:lineRule="exact"/>
        <w:rPr>
          <w:color w:val="auto"/>
          <w:sz w:val="24"/>
          <w:szCs w:val="24"/>
        </w:rPr>
      </w:pPr>
      <w:bookmarkStart w:id="7" w:name="_Toc124573213"/>
      <w:r w:rsidRPr="00BA0DC1">
        <w:rPr>
          <w:color w:val="auto"/>
          <w:sz w:val="24"/>
          <w:szCs w:val="24"/>
        </w:rPr>
        <w:t>Incomplete Answer</w:t>
      </w:r>
      <w:bookmarkEnd w:id="7"/>
      <w:r w:rsidRPr="00BA0DC1">
        <w:rPr>
          <w:color w:val="auto"/>
          <w:sz w:val="24"/>
          <w:szCs w:val="24"/>
        </w:rPr>
        <w:t xml:space="preserve"> </w:t>
      </w:r>
    </w:p>
    <w:p w:rsidR="009A5FA3" w:rsidRPr="00BA0DC1" w:rsidRDefault="009A5FA3" w:rsidP="009A5FA3">
      <w:pPr>
        <w:jc w:val="both"/>
        <w:rPr>
          <w:rFonts w:asciiTheme="majorHAnsi" w:hAnsiTheme="majorHAnsi"/>
        </w:rPr>
      </w:pPr>
      <w:r w:rsidRPr="00BA0DC1">
        <w:rPr>
          <w:rFonts w:asciiTheme="majorHAnsi" w:hAnsiTheme="majorHAnsi"/>
        </w:rPr>
        <w:t xml:space="preserve">Information is provided but </w:t>
      </w:r>
      <w:r w:rsidR="00470472" w:rsidRPr="00BA0DC1">
        <w:rPr>
          <w:rFonts w:asciiTheme="majorHAnsi" w:hAnsiTheme="majorHAnsi"/>
        </w:rPr>
        <w:t xml:space="preserve">it </w:t>
      </w:r>
      <w:r w:rsidRPr="00BA0DC1">
        <w:rPr>
          <w:rFonts w:asciiTheme="majorHAnsi" w:hAnsiTheme="majorHAnsi"/>
        </w:rPr>
        <w:t xml:space="preserve">is incomplete, irrelevant or in some other way unsatisfactory. </w:t>
      </w:r>
      <w:r w:rsidR="00470472" w:rsidRPr="00BA0DC1">
        <w:rPr>
          <w:rFonts w:asciiTheme="majorHAnsi" w:hAnsiTheme="majorHAnsi"/>
        </w:rPr>
        <w:t xml:space="preserve">This is different from </w:t>
      </w:r>
      <w:r w:rsidR="0040338C">
        <w:rPr>
          <w:rFonts w:asciiTheme="majorHAnsi" w:hAnsiTheme="majorHAnsi"/>
        </w:rPr>
        <w:t>a partial refusal</w:t>
      </w:r>
      <w:r w:rsidR="00470472" w:rsidRPr="00BA0DC1">
        <w:rPr>
          <w:rFonts w:asciiTheme="majorHAnsi" w:hAnsiTheme="majorHAnsi"/>
        </w:rPr>
        <w:t xml:space="preserve"> inasmuch as the authority appears to be treating this as a complete response (even though it is not) and it has not indicated that it is refusing information</w:t>
      </w:r>
      <w:r w:rsidRPr="00BA0DC1">
        <w:rPr>
          <w:rFonts w:asciiTheme="majorHAnsi" w:hAnsiTheme="majorHAnsi"/>
        </w:rPr>
        <w:t xml:space="preserve">.  </w:t>
      </w:r>
    </w:p>
    <w:p w:rsidR="009A5FA3" w:rsidRPr="00BA0DC1" w:rsidRDefault="009A5FA3" w:rsidP="009A5FA3">
      <w:pPr>
        <w:pStyle w:val="Heading2"/>
        <w:keepLines w:val="0"/>
        <w:numPr>
          <w:ilvl w:val="0"/>
          <w:numId w:val="29"/>
        </w:numPr>
        <w:spacing w:before="240" w:after="160" w:line="280" w:lineRule="exact"/>
        <w:rPr>
          <w:color w:val="auto"/>
          <w:sz w:val="24"/>
          <w:szCs w:val="24"/>
        </w:rPr>
      </w:pPr>
      <w:r w:rsidRPr="00BA0DC1">
        <w:rPr>
          <w:color w:val="auto"/>
          <w:sz w:val="24"/>
          <w:szCs w:val="24"/>
        </w:rPr>
        <w:t xml:space="preserve">  </w:t>
      </w:r>
      <w:bookmarkStart w:id="8" w:name="_Toc124573214"/>
      <w:r w:rsidRPr="00BA0DC1">
        <w:rPr>
          <w:color w:val="auto"/>
          <w:sz w:val="24"/>
          <w:szCs w:val="24"/>
        </w:rPr>
        <w:t>Information Not Held</w:t>
      </w:r>
      <w:bookmarkEnd w:id="8"/>
    </w:p>
    <w:p w:rsidR="0040338C" w:rsidRDefault="00470472" w:rsidP="00470472">
      <w:pPr>
        <w:jc w:val="both"/>
        <w:rPr>
          <w:rFonts w:asciiTheme="majorHAnsi" w:hAnsiTheme="majorHAnsi"/>
        </w:rPr>
      </w:pPr>
      <w:r w:rsidRPr="00BA0DC1">
        <w:rPr>
          <w:rFonts w:asciiTheme="majorHAnsi" w:hAnsiTheme="majorHAnsi"/>
        </w:rPr>
        <w:t>This</w:t>
      </w:r>
      <w:r w:rsidR="009A5FA3" w:rsidRPr="00BA0DC1">
        <w:rPr>
          <w:rFonts w:asciiTheme="majorHAnsi" w:hAnsiTheme="majorHAnsi"/>
        </w:rPr>
        <w:t xml:space="preserve"> is where the </w:t>
      </w:r>
      <w:r w:rsidRPr="00BA0DC1">
        <w:rPr>
          <w:rFonts w:asciiTheme="majorHAnsi" w:hAnsiTheme="majorHAnsi"/>
        </w:rPr>
        <w:t xml:space="preserve">authority responds claiming </w:t>
      </w:r>
      <w:r w:rsidR="009A5FA3" w:rsidRPr="00BA0DC1">
        <w:rPr>
          <w:rFonts w:asciiTheme="majorHAnsi" w:hAnsiTheme="majorHAnsi"/>
        </w:rPr>
        <w:t xml:space="preserve">that it does not hold the information.  </w:t>
      </w:r>
      <w:r w:rsidR="00AA7417" w:rsidRPr="00BA0DC1">
        <w:rPr>
          <w:rFonts w:asciiTheme="majorHAnsi" w:hAnsiTheme="majorHAnsi"/>
        </w:rPr>
        <w:t>Whether this seems to be credible or not should be recorded in the comments.</w:t>
      </w:r>
    </w:p>
    <w:p w:rsidR="0040338C" w:rsidRPr="0040338C" w:rsidRDefault="0040338C" w:rsidP="0040338C">
      <w:pPr>
        <w:pStyle w:val="Heading2"/>
        <w:keepLines w:val="0"/>
        <w:numPr>
          <w:ilvl w:val="0"/>
          <w:numId w:val="29"/>
        </w:numPr>
        <w:spacing w:before="240" w:after="160" w:line="280" w:lineRule="exact"/>
        <w:rPr>
          <w:color w:val="auto"/>
          <w:sz w:val="24"/>
          <w:szCs w:val="24"/>
        </w:rPr>
      </w:pPr>
      <w:r w:rsidRPr="0040338C">
        <w:rPr>
          <w:color w:val="auto"/>
          <w:sz w:val="24"/>
          <w:szCs w:val="24"/>
        </w:rPr>
        <w:t>Unable to Submit</w:t>
      </w:r>
    </w:p>
    <w:p w:rsidR="0040338C" w:rsidRDefault="0040338C" w:rsidP="00470472">
      <w:pPr>
        <w:jc w:val="both"/>
        <w:rPr>
          <w:rFonts w:asciiTheme="majorHAnsi" w:hAnsiTheme="majorHAnsi"/>
        </w:rPr>
      </w:pPr>
      <w:r>
        <w:rPr>
          <w:rFonts w:asciiTheme="majorHAnsi" w:hAnsiTheme="majorHAnsi"/>
        </w:rPr>
        <w:t xml:space="preserve">This is where, for whatever reason, you are simply not able to make the request. This should be extremely rare but it does sometimes happen, for example, that an authority will just not accept a request. </w:t>
      </w:r>
    </w:p>
    <w:p w:rsidR="00860280" w:rsidRDefault="00860280" w:rsidP="00470472">
      <w:pPr>
        <w:jc w:val="both"/>
        <w:rPr>
          <w:rFonts w:asciiTheme="majorHAnsi" w:hAnsiTheme="majorHAnsi"/>
        </w:rPr>
      </w:pPr>
    </w:p>
    <w:p w:rsidR="00860280" w:rsidRPr="00BA0DC1" w:rsidRDefault="00860280" w:rsidP="00860280">
      <w:pPr>
        <w:pStyle w:val="Heading2"/>
        <w:rPr>
          <w:sz w:val="24"/>
          <w:szCs w:val="24"/>
        </w:rPr>
      </w:pPr>
      <w:r>
        <w:rPr>
          <w:sz w:val="24"/>
          <w:szCs w:val="24"/>
        </w:rPr>
        <w:t>Final Grading</w:t>
      </w:r>
    </w:p>
    <w:p w:rsidR="00860280" w:rsidRDefault="00860280" w:rsidP="00470472">
      <w:pPr>
        <w:jc w:val="both"/>
        <w:rPr>
          <w:rFonts w:asciiTheme="majorHAnsi" w:hAnsiTheme="majorHAnsi"/>
        </w:rPr>
      </w:pPr>
    </w:p>
    <w:p w:rsidR="00650581" w:rsidRDefault="00860280" w:rsidP="00470472">
      <w:pPr>
        <w:jc w:val="both"/>
        <w:rPr>
          <w:rFonts w:asciiTheme="majorHAnsi" w:hAnsiTheme="majorHAnsi"/>
        </w:rPr>
      </w:pPr>
      <w:r>
        <w:rPr>
          <w:rFonts w:asciiTheme="majorHAnsi" w:hAnsiTheme="majorHAnsi"/>
        </w:rPr>
        <w:t xml:space="preserve">Final grades should be assigned to </w:t>
      </w:r>
      <w:r w:rsidR="0040338C">
        <w:rPr>
          <w:rFonts w:asciiTheme="majorHAnsi" w:hAnsiTheme="majorHAnsi"/>
        </w:rPr>
        <w:t>States</w:t>
      </w:r>
      <w:r>
        <w:rPr>
          <w:rFonts w:asciiTheme="majorHAnsi" w:hAnsiTheme="majorHAnsi"/>
        </w:rPr>
        <w:t xml:space="preserve"> and may also be generated for individual public authorities</w:t>
      </w:r>
      <w:r w:rsidR="0040338C">
        <w:rPr>
          <w:rFonts w:asciiTheme="majorHAnsi" w:hAnsiTheme="majorHAnsi"/>
        </w:rPr>
        <w:t xml:space="preserve"> if desired</w:t>
      </w:r>
      <w:r>
        <w:rPr>
          <w:rFonts w:asciiTheme="majorHAnsi" w:hAnsiTheme="majorHAnsi"/>
        </w:rPr>
        <w:t xml:space="preserve">. For a country, there should be three overall colour grades of red, yellow and/or green, one for each assessment area (proactive disclosure, institutional measures and request processing). </w:t>
      </w:r>
      <w:r w:rsidR="00650581">
        <w:rPr>
          <w:rFonts w:asciiTheme="majorHAnsi" w:hAnsiTheme="majorHAnsi"/>
        </w:rPr>
        <w:t xml:space="preserve">Similarly, for each individual public authority, three overall colour grades can be calculated, one for each assessment area. </w:t>
      </w:r>
    </w:p>
    <w:p w:rsidR="00650581" w:rsidRDefault="00650581" w:rsidP="00470472">
      <w:pPr>
        <w:jc w:val="both"/>
        <w:rPr>
          <w:rFonts w:asciiTheme="majorHAnsi" w:hAnsiTheme="majorHAnsi"/>
        </w:rPr>
      </w:pPr>
    </w:p>
    <w:p w:rsidR="00860280" w:rsidRDefault="00650581" w:rsidP="00470472">
      <w:pPr>
        <w:jc w:val="both"/>
        <w:rPr>
          <w:rFonts w:asciiTheme="majorHAnsi" w:hAnsiTheme="majorHAnsi"/>
        </w:rPr>
      </w:pPr>
      <w:r>
        <w:rPr>
          <w:rFonts w:asciiTheme="majorHAnsi" w:hAnsiTheme="majorHAnsi"/>
        </w:rPr>
        <w:t>From these three colour grades, t</w:t>
      </w:r>
      <w:r w:rsidR="00860280">
        <w:rPr>
          <w:rFonts w:asciiTheme="majorHAnsi" w:hAnsiTheme="majorHAnsi"/>
        </w:rPr>
        <w:t xml:space="preserve">he final </w:t>
      </w:r>
      <w:r w:rsidR="0040338C">
        <w:rPr>
          <w:rFonts w:asciiTheme="majorHAnsi" w:hAnsiTheme="majorHAnsi"/>
        </w:rPr>
        <w:t>grades</w:t>
      </w:r>
      <w:r w:rsidR="00860280">
        <w:rPr>
          <w:rFonts w:asciiTheme="majorHAnsi" w:hAnsiTheme="majorHAnsi"/>
        </w:rPr>
        <w:t xml:space="preserve"> should be allocated as follows:</w:t>
      </w:r>
    </w:p>
    <w:p w:rsidR="001E6412" w:rsidRDefault="001E6412" w:rsidP="00470472">
      <w:pPr>
        <w:jc w:val="both"/>
        <w:rPr>
          <w:rFonts w:asciiTheme="majorHAnsi" w:hAnsiTheme="majorHAnsi"/>
        </w:rPr>
      </w:pPr>
    </w:p>
    <w:tbl>
      <w:tblPr>
        <w:tblStyle w:val="TableGrid"/>
        <w:tblW w:w="0" w:type="auto"/>
        <w:jc w:val="center"/>
        <w:tblInd w:w="2235" w:type="dxa"/>
        <w:tblLook w:val="00BF"/>
      </w:tblPr>
      <w:tblGrid>
        <w:gridCol w:w="1649"/>
        <w:gridCol w:w="1649"/>
        <w:gridCol w:w="1649"/>
        <w:gridCol w:w="1857"/>
      </w:tblGrid>
      <w:tr w:rsidR="001E6412" w:rsidRPr="001E6412">
        <w:trPr>
          <w:jc w:val="center"/>
        </w:trPr>
        <w:tc>
          <w:tcPr>
            <w:tcW w:w="1649" w:type="dxa"/>
          </w:tcPr>
          <w:p w:rsidR="001E6412" w:rsidRPr="001E6412" w:rsidRDefault="001E6412" w:rsidP="001E6412">
            <w:pPr>
              <w:jc w:val="center"/>
              <w:rPr>
                <w:rFonts w:asciiTheme="majorHAnsi" w:hAnsiTheme="majorHAnsi"/>
                <w:b/>
              </w:rPr>
            </w:pPr>
            <w:r w:rsidRPr="001E6412">
              <w:rPr>
                <w:rFonts w:asciiTheme="majorHAnsi" w:hAnsiTheme="majorHAnsi"/>
                <w:b/>
              </w:rPr>
              <w:t xml:space="preserve"># </w:t>
            </w:r>
            <w:proofErr w:type="gramStart"/>
            <w:r w:rsidRPr="001E6412">
              <w:rPr>
                <w:rFonts w:asciiTheme="majorHAnsi" w:hAnsiTheme="majorHAnsi"/>
                <w:b/>
              </w:rPr>
              <w:t>of</w:t>
            </w:r>
            <w:proofErr w:type="gramEnd"/>
            <w:r w:rsidRPr="001E6412">
              <w:rPr>
                <w:rFonts w:asciiTheme="majorHAnsi" w:hAnsiTheme="majorHAnsi"/>
                <w:b/>
              </w:rPr>
              <w:t xml:space="preserve"> Red</w:t>
            </w:r>
          </w:p>
        </w:tc>
        <w:tc>
          <w:tcPr>
            <w:tcW w:w="1649" w:type="dxa"/>
          </w:tcPr>
          <w:p w:rsidR="001E6412" w:rsidRPr="001E6412" w:rsidRDefault="001E6412" w:rsidP="001E6412">
            <w:pPr>
              <w:jc w:val="center"/>
              <w:rPr>
                <w:rFonts w:asciiTheme="majorHAnsi" w:hAnsiTheme="majorHAnsi"/>
                <w:b/>
              </w:rPr>
            </w:pPr>
            <w:r w:rsidRPr="001E6412">
              <w:rPr>
                <w:rFonts w:asciiTheme="majorHAnsi" w:hAnsiTheme="majorHAnsi"/>
                <w:b/>
              </w:rPr>
              <w:t xml:space="preserve"># </w:t>
            </w:r>
            <w:proofErr w:type="gramStart"/>
            <w:r w:rsidRPr="001E6412">
              <w:rPr>
                <w:rFonts w:asciiTheme="majorHAnsi" w:hAnsiTheme="majorHAnsi"/>
                <w:b/>
              </w:rPr>
              <w:t>of</w:t>
            </w:r>
            <w:proofErr w:type="gramEnd"/>
            <w:r w:rsidRPr="001E6412">
              <w:rPr>
                <w:rFonts w:asciiTheme="majorHAnsi" w:hAnsiTheme="majorHAnsi"/>
                <w:b/>
              </w:rPr>
              <w:t xml:space="preserve"> Yellow</w:t>
            </w:r>
          </w:p>
        </w:tc>
        <w:tc>
          <w:tcPr>
            <w:tcW w:w="1649" w:type="dxa"/>
          </w:tcPr>
          <w:p w:rsidR="001E6412" w:rsidRPr="001E6412" w:rsidRDefault="001E6412" w:rsidP="001E6412">
            <w:pPr>
              <w:jc w:val="center"/>
              <w:rPr>
                <w:rFonts w:asciiTheme="majorHAnsi" w:hAnsiTheme="majorHAnsi"/>
                <w:b/>
              </w:rPr>
            </w:pPr>
            <w:r w:rsidRPr="001E6412">
              <w:rPr>
                <w:rFonts w:asciiTheme="majorHAnsi" w:hAnsiTheme="majorHAnsi"/>
                <w:b/>
              </w:rPr>
              <w:t xml:space="preserve"># </w:t>
            </w:r>
            <w:proofErr w:type="gramStart"/>
            <w:r w:rsidRPr="001E6412">
              <w:rPr>
                <w:rFonts w:asciiTheme="majorHAnsi" w:hAnsiTheme="majorHAnsi"/>
                <w:b/>
              </w:rPr>
              <w:t>of</w:t>
            </w:r>
            <w:proofErr w:type="gramEnd"/>
            <w:r w:rsidRPr="001E6412">
              <w:rPr>
                <w:rFonts w:asciiTheme="majorHAnsi" w:hAnsiTheme="majorHAnsi"/>
                <w:b/>
              </w:rPr>
              <w:t xml:space="preserve"> Green</w:t>
            </w:r>
          </w:p>
        </w:tc>
        <w:tc>
          <w:tcPr>
            <w:tcW w:w="1857" w:type="dxa"/>
          </w:tcPr>
          <w:p w:rsidR="001E6412" w:rsidRPr="001E6412" w:rsidRDefault="001E6412" w:rsidP="001E6412">
            <w:pPr>
              <w:jc w:val="center"/>
              <w:rPr>
                <w:rFonts w:asciiTheme="majorHAnsi" w:hAnsiTheme="majorHAnsi"/>
                <w:b/>
              </w:rPr>
            </w:pPr>
            <w:r w:rsidRPr="001E6412">
              <w:rPr>
                <w:rFonts w:asciiTheme="majorHAnsi" w:hAnsiTheme="majorHAnsi"/>
                <w:b/>
              </w:rPr>
              <w:t>Final Score</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3</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857" w:type="dxa"/>
          </w:tcPr>
          <w:p w:rsidR="001E6412" w:rsidRDefault="001E6412" w:rsidP="001E6412">
            <w:pPr>
              <w:jc w:val="center"/>
              <w:rPr>
                <w:rFonts w:asciiTheme="majorHAnsi" w:hAnsiTheme="majorHAnsi"/>
              </w:rPr>
            </w:pPr>
            <w:r>
              <w:rPr>
                <w:rFonts w:asciiTheme="majorHAnsi" w:hAnsiTheme="majorHAnsi"/>
              </w:rPr>
              <w:t>Red</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2</w:t>
            </w:r>
          </w:p>
        </w:tc>
        <w:tc>
          <w:tcPr>
            <w:tcW w:w="1649" w:type="dxa"/>
          </w:tcPr>
          <w:p w:rsidR="001E6412" w:rsidRDefault="001E6412" w:rsidP="001E6412">
            <w:pPr>
              <w:jc w:val="center"/>
              <w:rPr>
                <w:rFonts w:asciiTheme="majorHAnsi" w:hAnsiTheme="majorHAnsi"/>
              </w:rPr>
            </w:pPr>
            <w:r>
              <w:rPr>
                <w:rFonts w:asciiTheme="majorHAnsi" w:hAnsiTheme="majorHAnsi"/>
              </w:rPr>
              <w:t>1</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857" w:type="dxa"/>
          </w:tcPr>
          <w:p w:rsidR="001E6412" w:rsidRDefault="001E6412" w:rsidP="001E6412">
            <w:pPr>
              <w:jc w:val="center"/>
              <w:rPr>
                <w:rFonts w:asciiTheme="majorHAnsi" w:hAnsiTheme="majorHAnsi"/>
              </w:rPr>
            </w:pPr>
            <w:r>
              <w:rPr>
                <w:rFonts w:asciiTheme="majorHAnsi" w:hAnsiTheme="majorHAnsi"/>
              </w:rPr>
              <w:t>Red</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2</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1</w:t>
            </w:r>
          </w:p>
        </w:tc>
        <w:tc>
          <w:tcPr>
            <w:tcW w:w="1857" w:type="dxa"/>
          </w:tcPr>
          <w:p w:rsidR="001E6412" w:rsidRDefault="001E6412" w:rsidP="001E6412">
            <w:pPr>
              <w:jc w:val="center"/>
              <w:rPr>
                <w:rFonts w:asciiTheme="majorHAnsi" w:hAnsiTheme="majorHAnsi"/>
              </w:rPr>
            </w:pPr>
            <w:r>
              <w:rPr>
                <w:rFonts w:asciiTheme="majorHAnsi" w:hAnsiTheme="majorHAnsi"/>
              </w:rPr>
              <w:t>Red</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1</w:t>
            </w:r>
          </w:p>
        </w:tc>
        <w:tc>
          <w:tcPr>
            <w:tcW w:w="1649" w:type="dxa"/>
          </w:tcPr>
          <w:p w:rsidR="001E6412" w:rsidRDefault="001E6412" w:rsidP="001E6412">
            <w:pPr>
              <w:jc w:val="center"/>
              <w:rPr>
                <w:rFonts w:asciiTheme="majorHAnsi" w:hAnsiTheme="majorHAnsi"/>
              </w:rPr>
            </w:pPr>
            <w:r>
              <w:rPr>
                <w:rFonts w:asciiTheme="majorHAnsi" w:hAnsiTheme="majorHAnsi"/>
              </w:rPr>
              <w:t>2</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857" w:type="dxa"/>
          </w:tcPr>
          <w:p w:rsidR="001E6412" w:rsidRDefault="001E6412" w:rsidP="001E6412">
            <w:pPr>
              <w:jc w:val="center"/>
              <w:rPr>
                <w:rFonts w:asciiTheme="majorHAnsi" w:hAnsiTheme="majorHAnsi"/>
              </w:rPr>
            </w:pPr>
            <w:r>
              <w:rPr>
                <w:rFonts w:asciiTheme="majorHAnsi" w:hAnsiTheme="majorHAnsi"/>
              </w:rPr>
              <w:t>Yellow</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1</w:t>
            </w:r>
          </w:p>
        </w:tc>
        <w:tc>
          <w:tcPr>
            <w:tcW w:w="1649" w:type="dxa"/>
          </w:tcPr>
          <w:p w:rsidR="001E6412" w:rsidRDefault="001E6412" w:rsidP="001E6412">
            <w:pPr>
              <w:jc w:val="center"/>
              <w:rPr>
                <w:rFonts w:asciiTheme="majorHAnsi" w:hAnsiTheme="majorHAnsi"/>
              </w:rPr>
            </w:pPr>
            <w:r>
              <w:rPr>
                <w:rFonts w:asciiTheme="majorHAnsi" w:hAnsiTheme="majorHAnsi"/>
              </w:rPr>
              <w:t>1</w:t>
            </w:r>
          </w:p>
        </w:tc>
        <w:tc>
          <w:tcPr>
            <w:tcW w:w="1649" w:type="dxa"/>
          </w:tcPr>
          <w:p w:rsidR="001E6412" w:rsidRDefault="001E6412" w:rsidP="001E6412">
            <w:pPr>
              <w:jc w:val="center"/>
              <w:rPr>
                <w:rFonts w:asciiTheme="majorHAnsi" w:hAnsiTheme="majorHAnsi"/>
              </w:rPr>
            </w:pPr>
            <w:r>
              <w:rPr>
                <w:rFonts w:asciiTheme="majorHAnsi" w:hAnsiTheme="majorHAnsi"/>
              </w:rPr>
              <w:t>1</w:t>
            </w:r>
          </w:p>
        </w:tc>
        <w:tc>
          <w:tcPr>
            <w:tcW w:w="1857" w:type="dxa"/>
          </w:tcPr>
          <w:p w:rsidR="001E6412" w:rsidRDefault="001E6412" w:rsidP="001E6412">
            <w:pPr>
              <w:jc w:val="center"/>
              <w:rPr>
                <w:rFonts w:asciiTheme="majorHAnsi" w:hAnsiTheme="majorHAnsi"/>
              </w:rPr>
            </w:pPr>
            <w:r>
              <w:rPr>
                <w:rFonts w:asciiTheme="majorHAnsi" w:hAnsiTheme="majorHAnsi"/>
              </w:rPr>
              <w:t>Yellow</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3</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857" w:type="dxa"/>
          </w:tcPr>
          <w:p w:rsidR="001E6412" w:rsidRDefault="001E6412" w:rsidP="001E6412">
            <w:pPr>
              <w:jc w:val="center"/>
              <w:rPr>
                <w:rFonts w:asciiTheme="majorHAnsi" w:hAnsiTheme="majorHAnsi"/>
              </w:rPr>
            </w:pPr>
            <w:r>
              <w:rPr>
                <w:rFonts w:asciiTheme="majorHAnsi" w:hAnsiTheme="majorHAnsi"/>
              </w:rPr>
              <w:t>Yellow</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2</w:t>
            </w:r>
          </w:p>
        </w:tc>
        <w:tc>
          <w:tcPr>
            <w:tcW w:w="1649" w:type="dxa"/>
          </w:tcPr>
          <w:p w:rsidR="001E6412" w:rsidRDefault="001E6412" w:rsidP="001E6412">
            <w:pPr>
              <w:jc w:val="center"/>
              <w:rPr>
                <w:rFonts w:asciiTheme="majorHAnsi" w:hAnsiTheme="majorHAnsi"/>
              </w:rPr>
            </w:pPr>
            <w:r>
              <w:rPr>
                <w:rFonts w:asciiTheme="majorHAnsi" w:hAnsiTheme="majorHAnsi"/>
              </w:rPr>
              <w:t>1</w:t>
            </w:r>
          </w:p>
        </w:tc>
        <w:tc>
          <w:tcPr>
            <w:tcW w:w="1857" w:type="dxa"/>
          </w:tcPr>
          <w:p w:rsidR="001E6412" w:rsidRDefault="001E6412" w:rsidP="001E6412">
            <w:pPr>
              <w:jc w:val="center"/>
              <w:rPr>
                <w:rFonts w:asciiTheme="majorHAnsi" w:hAnsiTheme="majorHAnsi"/>
              </w:rPr>
            </w:pPr>
            <w:r>
              <w:rPr>
                <w:rFonts w:asciiTheme="majorHAnsi" w:hAnsiTheme="majorHAnsi"/>
              </w:rPr>
              <w:t>Yellow</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1</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2</w:t>
            </w:r>
          </w:p>
        </w:tc>
        <w:tc>
          <w:tcPr>
            <w:tcW w:w="1857" w:type="dxa"/>
          </w:tcPr>
          <w:p w:rsidR="001E6412" w:rsidRDefault="00650581" w:rsidP="001E6412">
            <w:pPr>
              <w:jc w:val="center"/>
              <w:rPr>
                <w:rFonts w:asciiTheme="majorHAnsi" w:hAnsiTheme="majorHAnsi"/>
              </w:rPr>
            </w:pPr>
            <w:r>
              <w:rPr>
                <w:rFonts w:asciiTheme="majorHAnsi" w:hAnsiTheme="majorHAnsi"/>
              </w:rPr>
              <w:t>Green</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1</w:t>
            </w:r>
          </w:p>
        </w:tc>
        <w:tc>
          <w:tcPr>
            <w:tcW w:w="1649" w:type="dxa"/>
          </w:tcPr>
          <w:p w:rsidR="001E6412" w:rsidRDefault="001E6412" w:rsidP="001E6412">
            <w:pPr>
              <w:jc w:val="center"/>
              <w:rPr>
                <w:rFonts w:asciiTheme="majorHAnsi" w:hAnsiTheme="majorHAnsi"/>
              </w:rPr>
            </w:pPr>
            <w:r>
              <w:rPr>
                <w:rFonts w:asciiTheme="majorHAnsi" w:hAnsiTheme="majorHAnsi"/>
              </w:rPr>
              <w:t>2</w:t>
            </w:r>
          </w:p>
        </w:tc>
        <w:tc>
          <w:tcPr>
            <w:tcW w:w="1857" w:type="dxa"/>
          </w:tcPr>
          <w:p w:rsidR="001E6412" w:rsidRDefault="00650581" w:rsidP="001E6412">
            <w:pPr>
              <w:jc w:val="center"/>
              <w:rPr>
                <w:rFonts w:asciiTheme="majorHAnsi" w:hAnsiTheme="majorHAnsi"/>
              </w:rPr>
            </w:pPr>
            <w:r>
              <w:rPr>
                <w:rFonts w:asciiTheme="majorHAnsi" w:hAnsiTheme="majorHAnsi"/>
              </w:rPr>
              <w:t>Green</w:t>
            </w:r>
          </w:p>
        </w:tc>
      </w:tr>
      <w:tr w:rsidR="001E6412">
        <w:trPr>
          <w:jc w:val="center"/>
        </w:trPr>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1E6412" w:rsidP="001E6412">
            <w:pPr>
              <w:jc w:val="center"/>
              <w:rPr>
                <w:rFonts w:asciiTheme="majorHAnsi" w:hAnsiTheme="majorHAnsi"/>
              </w:rPr>
            </w:pPr>
            <w:r>
              <w:rPr>
                <w:rFonts w:asciiTheme="majorHAnsi" w:hAnsiTheme="majorHAnsi"/>
              </w:rPr>
              <w:t>0</w:t>
            </w:r>
          </w:p>
        </w:tc>
        <w:tc>
          <w:tcPr>
            <w:tcW w:w="1649" w:type="dxa"/>
          </w:tcPr>
          <w:p w:rsidR="001E6412" w:rsidRDefault="00650581" w:rsidP="001E6412">
            <w:pPr>
              <w:jc w:val="center"/>
              <w:rPr>
                <w:rFonts w:asciiTheme="majorHAnsi" w:hAnsiTheme="majorHAnsi"/>
              </w:rPr>
            </w:pPr>
            <w:r>
              <w:rPr>
                <w:rFonts w:asciiTheme="majorHAnsi" w:hAnsiTheme="majorHAnsi"/>
              </w:rPr>
              <w:t>3</w:t>
            </w:r>
          </w:p>
        </w:tc>
        <w:tc>
          <w:tcPr>
            <w:tcW w:w="1857" w:type="dxa"/>
          </w:tcPr>
          <w:p w:rsidR="001E6412" w:rsidRDefault="00650581" w:rsidP="001E6412">
            <w:pPr>
              <w:jc w:val="center"/>
              <w:rPr>
                <w:rFonts w:asciiTheme="majorHAnsi" w:hAnsiTheme="majorHAnsi"/>
              </w:rPr>
            </w:pPr>
            <w:r>
              <w:rPr>
                <w:rFonts w:asciiTheme="majorHAnsi" w:hAnsiTheme="majorHAnsi"/>
              </w:rPr>
              <w:t>Green</w:t>
            </w:r>
          </w:p>
        </w:tc>
      </w:tr>
    </w:tbl>
    <w:p w:rsidR="00907107" w:rsidRPr="00BA0DC1" w:rsidRDefault="00907107" w:rsidP="00470472">
      <w:pPr>
        <w:jc w:val="both"/>
        <w:rPr>
          <w:rFonts w:asciiTheme="majorHAnsi" w:hAnsiTheme="majorHAnsi"/>
        </w:rPr>
      </w:pPr>
    </w:p>
    <w:sectPr w:rsidR="00907107" w:rsidRPr="00BA0DC1" w:rsidSect="002B2F26">
      <w:headerReference w:type="default" r:id="rId8"/>
      <w:footerReference w:type="default" r:id="rId9"/>
      <w:headerReference w:type="first" r:id="rId10"/>
      <w:pgSz w:w="12240" w:h="15840"/>
      <w:pgMar w:top="1440" w:right="1440" w:bottom="1440" w:left="1440" w:header="708" w:footer="708" w:gutter="0"/>
      <w:cols w:space="708"/>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BB" w:rsidRDefault="001D0ABB">
      <w:r>
        <w:separator/>
      </w:r>
    </w:p>
  </w:endnote>
  <w:endnote w:type="continuationSeparator" w:id="0">
    <w:p w:rsidR="001D0ABB" w:rsidRDefault="001D0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Lucida Grande">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5695"/>
      <w:gridCol w:w="3895"/>
    </w:tblGrid>
    <w:tr w:rsidR="001D0ABB">
      <w:trPr>
        <w:trHeight w:hRule="exact" w:val="115"/>
        <w:jc w:val="center"/>
      </w:trPr>
      <w:tc>
        <w:tcPr>
          <w:tcW w:w="5695" w:type="dxa"/>
          <w:shd w:val="clear" w:color="auto" w:fill="4F81BD" w:themeFill="accent1"/>
          <w:tcMar>
            <w:top w:w="0" w:type="dxa"/>
            <w:bottom w:w="0" w:type="dxa"/>
          </w:tcMar>
        </w:tcPr>
        <w:p w:rsidR="001D0ABB" w:rsidRDefault="001D0ABB">
          <w:pPr>
            <w:pStyle w:val="Header"/>
            <w:rPr>
              <w:caps/>
              <w:sz w:val="18"/>
            </w:rPr>
          </w:pPr>
        </w:p>
      </w:tc>
      <w:tc>
        <w:tcPr>
          <w:tcW w:w="3895" w:type="dxa"/>
          <w:shd w:val="clear" w:color="auto" w:fill="4F81BD" w:themeFill="accent1"/>
          <w:tcMar>
            <w:top w:w="0" w:type="dxa"/>
            <w:bottom w:w="0" w:type="dxa"/>
          </w:tcMar>
        </w:tcPr>
        <w:p w:rsidR="001D0ABB" w:rsidRDefault="001D0ABB">
          <w:pPr>
            <w:pStyle w:val="Header"/>
            <w:jc w:val="right"/>
            <w:rPr>
              <w:caps/>
              <w:sz w:val="18"/>
            </w:rPr>
          </w:pPr>
        </w:p>
      </w:tc>
    </w:tr>
    <w:tr w:rsidR="001D0ABB">
      <w:trPr>
        <w:jc w:val="center"/>
      </w:trPr>
      <w:sdt>
        <w:sdtPr>
          <w:alias w:val="Author"/>
          <w:tag w:val=""/>
          <w:id w:val="1534151868"/>
          <w:placeholder>
            <w:docPart w:val="5BF76E9A4F494413AA728B59851A0BAC"/>
          </w:placeholder>
          <w:dataBinding w:prefixMappings="xmlns:ns0='http://purl.org/dc/elements/1.1/' xmlns:ns1='http://schemas.openxmlformats.org/package/2006/metadata/core-properties' " w:xpath="/ns1:coreProperties[1]/ns0:creator[1]" w:storeItemID="{6C3C8BC8-F283-45AE-878A-BAB7291924A1}"/>
          <w:text/>
        </w:sdtPr>
        <w:sdtContent>
          <w:tc>
            <w:tcPr>
              <w:tcW w:w="5695" w:type="dxa"/>
              <w:shd w:val="clear" w:color="auto" w:fill="auto"/>
              <w:vAlign w:val="center"/>
            </w:tcPr>
            <w:p w:rsidR="001D0ABB" w:rsidRDefault="001D0ABB" w:rsidP="002B2F26">
              <w:pPr>
                <w:pStyle w:val="Footer"/>
                <w:rPr>
                  <w:caps/>
                  <w:color w:val="808080" w:themeColor="background1" w:themeShade="80"/>
                  <w:sz w:val="18"/>
                  <w:szCs w:val="18"/>
                </w:rPr>
              </w:pPr>
              <w:r w:rsidRPr="002B2F26">
                <w:t>Measuring RTI implementation</w:t>
              </w:r>
              <w:r>
                <w:t>-</w:t>
              </w:r>
              <w:proofErr w:type="spellStart"/>
              <w:r w:rsidRPr="002B2F26">
                <w:t>FOIAnet</w:t>
              </w:r>
              <w:proofErr w:type="spellEnd"/>
              <w:r>
                <w:t xml:space="preserve"> methodology</w:t>
              </w:r>
            </w:p>
          </w:tc>
        </w:sdtContent>
      </w:sdt>
      <w:tc>
        <w:tcPr>
          <w:tcW w:w="3895" w:type="dxa"/>
          <w:shd w:val="clear" w:color="auto" w:fill="auto"/>
          <w:vAlign w:val="center"/>
        </w:tcPr>
        <w:p w:rsidR="001D0ABB" w:rsidRDefault="00882C9C">
          <w:pPr>
            <w:pStyle w:val="Footer"/>
            <w:jc w:val="right"/>
            <w:rPr>
              <w:caps/>
              <w:color w:val="808080" w:themeColor="background1" w:themeShade="80"/>
              <w:sz w:val="18"/>
              <w:szCs w:val="18"/>
            </w:rPr>
          </w:pPr>
          <w:fldSimple w:instr=" PAGE   \* MERGEFORMAT ">
            <w:r w:rsidR="007128CE" w:rsidRPr="007128CE">
              <w:rPr>
                <w:caps/>
                <w:noProof/>
                <w:color w:val="808080" w:themeColor="background1" w:themeShade="80"/>
                <w:sz w:val="18"/>
                <w:szCs w:val="18"/>
              </w:rPr>
              <w:t>4</w:t>
            </w:r>
          </w:fldSimple>
        </w:p>
      </w:tc>
    </w:tr>
  </w:tbl>
  <w:p w:rsidR="001D0ABB" w:rsidRDefault="001D0AB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BB" w:rsidRDefault="001D0ABB">
      <w:r>
        <w:separator/>
      </w:r>
    </w:p>
  </w:footnote>
  <w:footnote w:type="continuationSeparator" w:id="0">
    <w:p w:rsidR="001D0ABB" w:rsidRDefault="001D0ABB">
      <w:r>
        <w:continuationSeparator/>
      </w:r>
    </w:p>
  </w:footnote>
  <w:footnote w:id="1">
    <w:p w:rsidR="001D0ABB" w:rsidRPr="006A1B0C" w:rsidRDefault="001D0ABB">
      <w:pPr>
        <w:pStyle w:val="FootnoteText"/>
        <w:rPr>
          <w:rFonts w:asciiTheme="minorHAnsi" w:hAnsiTheme="minorHAnsi"/>
        </w:rPr>
      </w:pPr>
      <w:r w:rsidRPr="006A1B0C">
        <w:rPr>
          <w:rStyle w:val="FootnoteReference"/>
          <w:rFonts w:asciiTheme="minorHAnsi" w:hAnsiTheme="minorHAnsi"/>
        </w:rPr>
        <w:footnoteRef/>
      </w:r>
      <w:r w:rsidRPr="006A1B0C">
        <w:rPr>
          <w:rFonts w:asciiTheme="minorHAnsi" w:hAnsiTheme="minorHAnsi"/>
        </w:rPr>
        <w:t xml:space="preserve"> This section draws heavily on the Right to Information chapter of the </w:t>
      </w:r>
      <w:proofErr w:type="spellStart"/>
      <w:r w:rsidRPr="006A1B0C">
        <w:rPr>
          <w:rFonts w:asciiTheme="minorHAnsi" w:hAnsiTheme="minorHAnsi"/>
        </w:rPr>
        <w:t>OGP’s</w:t>
      </w:r>
      <w:proofErr w:type="spellEnd"/>
      <w:r w:rsidRPr="006A1B0C">
        <w:rPr>
          <w:rFonts w:asciiTheme="minorHAnsi" w:hAnsiTheme="minorHAnsi"/>
        </w:rPr>
        <w:t xml:space="preserve"> Open Government Guide.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BB" w:rsidRDefault="001D0ABB">
    <w:pPr>
      <w:pStyle w:val="Header"/>
    </w:pPr>
    <w:r w:rsidRPr="008E16BC">
      <w:rPr>
        <w:rFonts w:asciiTheme="majorHAnsi" w:eastAsia="Times New Roman" w:hAnsiTheme="majorHAnsi"/>
        <w:noProof/>
        <w:sz w:val="24"/>
        <w:szCs w:val="24"/>
        <w:lang w:val="en-US"/>
      </w:rPr>
      <w:drawing>
        <wp:anchor distT="0" distB="0" distL="114300" distR="114300" simplePos="0" relativeHeight="251657728" behindDoc="1" locked="0" layoutInCell="1" allowOverlap="1">
          <wp:simplePos x="0" y="0"/>
          <wp:positionH relativeFrom="column">
            <wp:posOffset>3676650</wp:posOffset>
          </wp:positionH>
          <wp:positionV relativeFrom="paragraph">
            <wp:posOffset>-715010</wp:posOffset>
          </wp:positionV>
          <wp:extent cx="2563495" cy="1809750"/>
          <wp:effectExtent l="0" t="0" r="8255" b="0"/>
          <wp:wrapNone/>
          <wp:docPr id="8" name="Picture 8" descr="FOIA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IAnet_logo"/>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563495" cy="1809750"/>
                  </a:xfrm>
                  <a:prstGeom prst="rect">
                    <a:avLst/>
                  </a:prstGeom>
                  <a:noFill/>
                  <a:ln>
                    <a:noFill/>
                  </a:ln>
                </pic:spPr>
              </pic:pic>
            </a:graphicData>
          </a:graphic>
        </wp:anchor>
      </w:drawing>
    </w:r>
  </w:p>
  <w:p w:rsidR="001D0ABB" w:rsidRDefault="001D0ABB">
    <w:pPr>
      <w:pStyle w:val="Header"/>
    </w:pPr>
  </w:p>
  <w:p w:rsidR="001D0ABB" w:rsidRDefault="001D0AB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BB" w:rsidRDefault="001D0ABB" w:rsidP="002B2F26">
    <w:pPr>
      <w:pStyle w:val="Header"/>
      <w:tabs>
        <w:tab w:val="clear" w:pos="4320"/>
        <w:tab w:val="clear" w:pos="8640"/>
        <w:tab w:val="left" w:pos="2460"/>
        <w:tab w:val="left" w:pos="7290"/>
      </w:tabs>
    </w:pPr>
    <w:r w:rsidRPr="008E16BC">
      <w:rPr>
        <w:rFonts w:asciiTheme="majorHAnsi" w:eastAsia="Times New Roman" w:hAnsiTheme="majorHAnsi"/>
        <w:noProof/>
        <w:sz w:val="24"/>
        <w:szCs w:val="24"/>
        <w:lang w:val="en-US"/>
      </w:rPr>
      <w:drawing>
        <wp:anchor distT="0" distB="0" distL="114300" distR="114300" simplePos="0" relativeHeight="251658752" behindDoc="1" locked="0" layoutInCell="1" allowOverlap="1">
          <wp:simplePos x="0" y="0"/>
          <wp:positionH relativeFrom="column">
            <wp:posOffset>4276725</wp:posOffset>
          </wp:positionH>
          <wp:positionV relativeFrom="paragraph">
            <wp:posOffset>-451485</wp:posOffset>
          </wp:positionV>
          <wp:extent cx="2563495" cy="1809750"/>
          <wp:effectExtent l="0" t="0" r="8255" b="0"/>
          <wp:wrapNone/>
          <wp:docPr id="1" name="Picture 1" descr="FOIA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IAnet_logo"/>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563495" cy="1809750"/>
                  </a:xfrm>
                  <a:prstGeom prst="rect">
                    <a:avLst/>
                  </a:prstGeom>
                  <a:noFill/>
                  <a:ln>
                    <a:noFill/>
                  </a:ln>
                </pic:spPr>
              </pic:pic>
            </a:graphicData>
          </a:graphic>
        </wp:anchor>
      </w:drawing>
    </w:r>
  </w:p>
  <w:p w:rsidR="001D0ABB" w:rsidRDefault="001D0ABB" w:rsidP="002B2F26">
    <w:pPr>
      <w:pStyle w:val="Header"/>
      <w:tabs>
        <w:tab w:val="clear" w:pos="4320"/>
        <w:tab w:val="clear" w:pos="8640"/>
        <w:tab w:val="left" w:pos="2460"/>
        <w:tab w:val="left" w:pos="7290"/>
      </w:tabs>
    </w:pPr>
  </w:p>
  <w:p w:rsidR="001D0ABB" w:rsidRDefault="001D0ABB" w:rsidP="002B2F26">
    <w:pPr>
      <w:pStyle w:val="Header"/>
      <w:tabs>
        <w:tab w:val="clear" w:pos="4320"/>
        <w:tab w:val="clear" w:pos="8640"/>
        <w:tab w:val="left" w:pos="2460"/>
        <w:tab w:val="left" w:pos="7290"/>
      </w:tabs>
    </w:pP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2EA"/>
    <w:multiLevelType w:val="hybridMultilevel"/>
    <w:tmpl w:val="9A703E3E"/>
    <w:lvl w:ilvl="0" w:tplc="D4380340">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C066196"/>
    <w:multiLevelType w:val="hybridMultilevel"/>
    <w:tmpl w:val="0ABAEE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956A86"/>
    <w:multiLevelType w:val="hybridMultilevel"/>
    <w:tmpl w:val="E1EA81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44232F"/>
    <w:multiLevelType w:val="hybridMultilevel"/>
    <w:tmpl w:val="F78A10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C15CB1"/>
    <w:multiLevelType w:val="hybridMultilevel"/>
    <w:tmpl w:val="604E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422BF"/>
    <w:multiLevelType w:val="hybridMultilevel"/>
    <w:tmpl w:val="4AFE7F8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Trebuchet M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rebuchet M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rebuchet MS"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B746F3"/>
    <w:multiLevelType w:val="hybridMultilevel"/>
    <w:tmpl w:val="BDC02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2F0A69"/>
    <w:multiLevelType w:val="hybridMultilevel"/>
    <w:tmpl w:val="E5B4C160"/>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1CC38BD"/>
    <w:multiLevelType w:val="hybridMultilevel"/>
    <w:tmpl w:val="DBA6EA5A"/>
    <w:lvl w:ilvl="0" w:tplc="E27C5D0A">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3E6E15"/>
    <w:multiLevelType w:val="hybridMultilevel"/>
    <w:tmpl w:val="AF98070C"/>
    <w:lvl w:ilvl="0" w:tplc="FD1A7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53B46"/>
    <w:multiLevelType w:val="hybridMultilevel"/>
    <w:tmpl w:val="AF98070C"/>
    <w:lvl w:ilvl="0" w:tplc="FD1A7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A3F2A"/>
    <w:multiLevelType w:val="hybridMultilevel"/>
    <w:tmpl w:val="BC3A8D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3C831EE"/>
    <w:multiLevelType w:val="hybridMultilevel"/>
    <w:tmpl w:val="CA34ABF8"/>
    <w:lvl w:ilvl="0" w:tplc="1BA00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861CB"/>
    <w:multiLevelType w:val="hybridMultilevel"/>
    <w:tmpl w:val="E76A623E"/>
    <w:lvl w:ilvl="0" w:tplc="0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B662C"/>
    <w:multiLevelType w:val="hybridMultilevel"/>
    <w:tmpl w:val="134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C1C17"/>
    <w:multiLevelType w:val="hybridMultilevel"/>
    <w:tmpl w:val="A19EC5A0"/>
    <w:lvl w:ilvl="0" w:tplc="FFFFFFFF">
      <w:start w:val="1"/>
      <w:numFmt w:val="upperLetter"/>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b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3C6B1B09"/>
    <w:multiLevelType w:val="hybridMultilevel"/>
    <w:tmpl w:val="C1A43B16"/>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D7CE3"/>
    <w:multiLevelType w:val="hybridMultilevel"/>
    <w:tmpl w:val="E95C2E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D9B3449"/>
    <w:multiLevelType w:val="hybridMultilevel"/>
    <w:tmpl w:val="8E5E1D46"/>
    <w:lvl w:ilvl="0" w:tplc="FFFFFFFF">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0F361D2"/>
    <w:multiLevelType w:val="hybridMultilevel"/>
    <w:tmpl w:val="17C2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rebuchet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rebuchet M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rebuchet M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3A01BD"/>
    <w:multiLevelType w:val="hybridMultilevel"/>
    <w:tmpl w:val="6D12A44C"/>
    <w:lvl w:ilvl="0" w:tplc="9E76B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E3950"/>
    <w:multiLevelType w:val="hybridMultilevel"/>
    <w:tmpl w:val="BDC02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FF5C93"/>
    <w:multiLevelType w:val="hybridMultilevel"/>
    <w:tmpl w:val="97AAF30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4CFE71A4"/>
    <w:multiLevelType w:val="hybridMultilevel"/>
    <w:tmpl w:val="F816FA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E5C5B02"/>
    <w:multiLevelType w:val="hybridMultilevel"/>
    <w:tmpl w:val="69A2D2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4017B9F"/>
    <w:multiLevelType w:val="hybridMultilevel"/>
    <w:tmpl w:val="D6200E0A"/>
    <w:lvl w:ilvl="0" w:tplc="413051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1165F"/>
    <w:multiLevelType w:val="hybridMultilevel"/>
    <w:tmpl w:val="BDC02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313E5D"/>
    <w:multiLevelType w:val="hybridMultilevel"/>
    <w:tmpl w:val="CA34ABF8"/>
    <w:lvl w:ilvl="0" w:tplc="1BA00D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80CF6"/>
    <w:multiLevelType w:val="hybridMultilevel"/>
    <w:tmpl w:val="6202639E"/>
    <w:lvl w:ilvl="0" w:tplc="1212B46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00576C"/>
    <w:multiLevelType w:val="multilevel"/>
    <w:tmpl w:val="6D12A44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6F770D"/>
    <w:multiLevelType w:val="hybridMultilevel"/>
    <w:tmpl w:val="DB3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2F2EEA"/>
    <w:multiLevelType w:val="hybridMultilevel"/>
    <w:tmpl w:val="EAF8D6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316E51"/>
    <w:multiLevelType w:val="hybridMultilevel"/>
    <w:tmpl w:val="CA8251AA"/>
    <w:lvl w:ilvl="0" w:tplc="0000000F">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3">
    <w:nsid w:val="649D345F"/>
    <w:multiLevelType w:val="hybridMultilevel"/>
    <w:tmpl w:val="664A7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67543ECF"/>
    <w:multiLevelType w:val="hybridMultilevel"/>
    <w:tmpl w:val="81F07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78E7E2A"/>
    <w:multiLevelType w:val="hybridMultilevel"/>
    <w:tmpl w:val="AF5A88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C1A64FF"/>
    <w:multiLevelType w:val="hybridMultilevel"/>
    <w:tmpl w:val="9AEA95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D3310BB"/>
    <w:multiLevelType w:val="hybridMultilevel"/>
    <w:tmpl w:val="3E8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83073"/>
    <w:multiLevelType w:val="hybridMultilevel"/>
    <w:tmpl w:val="7B14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B62DB0"/>
    <w:multiLevelType w:val="hybridMultilevel"/>
    <w:tmpl w:val="C680C8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5E3744"/>
    <w:multiLevelType w:val="hybridMultilevel"/>
    <w:tmpl w:val="BB4605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EC92DD5"/>
    <w:multiLevelType w:val="hybridMultilevel"/>
    <w:tmpl w:val="93F6BA6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F2C125E"/>
    <w:multiLevelType w:val="hybridMultilevel"/>
    <w:tmpl w:val="A29EF6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26"/>
  </w:num>
  <w:num w:numId="4">
    <w:abstractNumId w:val="38"/>
  </w:num>
  <w:num w:numId="5">
    <w:abstractNumId w:val="14"/>
  </w:num>
  <w:num w:numId="6">
    <w:abstractNumId w:val="30"/>
  </w:num>
  <w:num w:numId="7">
    <w:abstractNumId w:val="6"/>
  </w:num>
  <w:num w:numId="8">
    <w:abstractNumId w:val="2"/>
  </w:num>
  <w:num w:numId="9">
    <w:abstractNumId w:val="11"/>
  </w:num>
  <w:num w:numId="10">
    <w:abstractNumId w:val="15"/>
  </w:num>
  <w:num w:numId="11">
    <w:abstractNumId w:val="42"/>
  </w:num>
  <w:num w:numId="12">
    <w:abstractNumId w:val="35"/>
  </w:num>
  <w:num w:numId="13">
    <w:abstractNumId w:val="40"/>
  </w:num>
  <w:num w:numId="14">
    <w:abstractNumId w:val="36"/>
  </w:num>
  <w:num w:numId="15">
    <w:abstractNumId w:val="7"/>
  </w:num>
  <w:num w:numId="16">
    <w:abstractNumId w:val="31"/>
  </w:num>
  <w:num w:numId="17">
    <w:abstractNumId w:val="22"/>
  </w:num>
  <w:num w:numId="18">
    <w:abstractNumId w:val="3"/>
  </w:num>
  <w:num w:numId="19">
    <w:abstractNumId w:val="1"/>
  </w:num>
  <w:num w:numId="20">
    <w:abstractNumId w:val="23"/>
  </w:num>
  <w:num w:numId="21">
    <w:abstractNumId w:val="34"/>
  </w:num>
  <w:num w:numId="22">
    <w:abstractNumId w:val="41"/>
  </w:num>
  <w:num w:numId="23">
    <w:abstractNumId w:val="18"/>
  </w:num>
  <w:num w:numId="24">
    <w:abstractNumId w:val="17"/>
  </w:num>
  <w:num w:numId="25">
    <w:abstractNumId w:val="24"/>
  </w:num>
  <w:num w:numId="26">
    <w:abstractNumId w:val="28"/>
  </w:num>
  <w:num w:numId="27">
    <w:abstractNumId w:val="8"/>
  </w:num>
  <w:num w:numId="28">
    <w:abstractNumId w:val="39"/>
  </w:num>
  <w:num w:numId="29">
    <w:abstractNumId w:val="27"/>
  </w:num>
  <w:num w:numId="30">
    <w:abstractNumId w:val="12"/>
  </w:num>
  <w:num w:numId="31">
    <w:abstractNumId w:val="4"/>
  </w:num>
  <w:num w:numId="32">
    <w:abstractNumId w:val="37"/>
  </w:num>
  <w:num w:numId="33">
    <w:abstractNumId w:val="20"/>
  </w:num>
  <w:num w:numId="34">
    <w:abstractNumId w:val="29"/>
  </w:num>
  <w:num w:numId="35">
    <w:abstractNumId w:val="9"/>
  </w:num>
  <w:num w:numId="36">
    <w:abstractNumId w:val="10"/>
  </w:num>
  <w:num w:numId="37">
    <w:abstractNumId w:val="19"/>
  </w:num>
  <w:num w:numId="38">
    <w:abstractNumId w:val="5"/>
  </w:num>
  <w:num w:numId="39">
    <w:abstractNumId w:val="33"/>
  </w:num>
  <w:num w:numId="40">
    <w:abstractNumId w:val="21"/>
  </w:num>
  <w:num w:numId="41">
    <w:abstractNumId w:val="32"/>
  </w:num>
  <w:num w:numId="42">
    <w:abstractNumId w:val="13"/>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oNotTrackMoves/>
  <w:defaultTabStop w:val="720"/>
  <w:characterSpacingControl w:val="doNotCompress"/>
  <w:footnotePr>
    <w:footnote w:id="-1"/>
    <w:footnote w:id="0"/>
  </w:footnotePr>
  <w:endnotePr>
    <w:endnote w:id="-1"/>
    <w:endnote w:id="0"/>
  </w:endnotePr>
  <w:compat/>
  <w:rsids>
    <w:rsidRoot w:val="00566E71"/>
    <w:rsid w:val="0001196D"/>
    <w:rsid w:val="00025844"/>
    <w:rsid w:val="000B6A9F"/>
    <w:rsid w:val="000B72F3"/>
    <w:rsid w:val="000C5AC6"/>
    <w:rsid w:val="000C6B65"/>
    <w:rsid w:val="001050ED"/>
    <w:rsid w:val="00116F4B"/>
    <w:rsid w:val="00120CA2"/>
    <w:rsid w:val="00152EDE"/>
    <w:rsid w:val="00160099"/>
    <w:rsid w:val="00170171"/>
    <w:rsid w:val="001701D7"/>
    <w:rsid w:val="001B3DDF"/>
    <w:rsid w:val="001D0ABB"/>
    <w:rsid w:val="001E6412"/>
    <w:rsid w:val="001E7148"/>
    <w:rsid w:val="002032E5"/>
    <w:rsid w:val="00203DC0"/>
    <w:rsid w:val="00221E05"/>
    <w:rsid w:val="002268CD"/>
    <w:rsid w:val="002448FE"/>
    <w:rsid w:val="002B2F26"/>
    <w:rsid w:val="002C127A"/>
    <w:rsid w:val="003262C5"/>
    <w:rsid w:val="00326C65"/>
    <w:rsid w:val="00333C3F"/>
    <w:rsid w:val="00352588"/>
    <w:rsid w:val="00354F8C"/>
    <w:rsid w:val="00367B4F"/>
    <w:rsid w:val="003719D1"/>
    <w:rsid w:val="003776A5"/>
    <w:rsid w:val="003A01A5"/>
    <w:rsid w:val="003A583D"/>
    <w:rsid w:val="003D083C"/>
    <w:rsid w:val="0040338C"/>
    <w:rsid w:val="004429ED"/>
    <w:rsid w:val="00454198"/>
    <w:rsid w:val="0046368C"/>
    <w:rsid w:val="0046776C"/>
    <w:rsid w:val="00470472"/>
    <w:rsid w:val="004A0654"/>
    <w:rsid w:val="004A49D9"/>
    <w:rsid w:val="004B43FE"/>
    <w:rsid w:val="004D4A0D"/>
    <w:rsid w:val="004F52C9"/>
    <w:rsid w:val="0050223B"/>
    <w:rsid w:val="005125BC"/>
    <w:rsid w:val="0055785D"/>
    <w:rsid w:val="00557AF8"/>
    <w:rsid w:val="00566E71"/>
    <w:rsid w:val="005A431A"/>
    <w:rsid w:val="005B301A"/>
    <w:rsid w:val="00650581"/>
    <w:rsid w:val="00665343"/>
    <w:rsid w:val="006657F9"/>
    <w:rsid w:val="00674D43"/>
    <w:rsid w:val="0067612F"/>
    <w:rsid w:val="006978C8"/>
    <w:rsid w:val="006A1B0C"/>
    <w:rsid w:val="006B2A1C"/>
    <w:rsid w:val="006C1E84"/>
    <w:rsid w:val="006E6970"/>
    <w:rsid w:val="0070622F"/>
    <w:rsid w:val="007128CE"/>
    <w:rsid w:val="00725BD5"/>
    <w:rsid w:val="007403A1"/>
    <w:rsid w:val="00741DD0"/>
    <w:rsid w:val="00760E2B"/>
    <w:rsid w:val="00772375"/>
    <w:rsid w:val="00797D1D"/>
    <w:rsid w:val="00820D92"/>
    <w:rsid w:val="00854FC7"/>
    <w:rsid w:val="00860280"/>
    <w:rsid w:val="00882C9C"/>
    <w:rsid w:val="008C5E68"/>
    <w:rsid w:val="008E16BC"/>
    <w:rsid w:val="008E1898"/>
    <w:rsid w:val="00905FD8"/>
    <w:rsid w:val="00907107"/>
    <w:rsid w:val="0091748D"/>
    <w:rsid w:val="00941AC6"/>
    <w:rsid w:val="0095522B"/>
    <w:rsid w:val="009632CA"/>
    <w:rsid w:val="009831C6"/>
    <w:rsid w:val="00992CA0"/>
    <w:rsid w:val="009A04A0"/>
    <w:rsid w:val="009A5FA3"/>
    <w:rsid w:val="009C7730"/>
    <w:rsid w:val="009D41C5"/>
    <w:rsid w:val="009E79F0"/>
    <w:rsid w:val="00A021C2"/>
    <w:rsid w:val="00A31435"/>
    <w:rsid w:val="00A32512"/>
    <w:rsid w:val="00A51F46"/>
    <w:rsid w:val="00A675EB"/>
    <w:rsid w:val="00A7530C"/>
    <w:rsid w:val="00A91235"/>
    <w:rsid w:val="00A9432A"/>
    <w:rsid w:val="00AA7417"/>
    <w:rsid w:val="00AF4111"/>
    <w:rsid w:val="00B30997"/>
    <w:rsid w:val="00B318A3"/>
    <w:rsid w:val="00B32BCC"/>
    <w:rsid w:val="00B33867"/>
    <w:rsid w:val="00B44A58"/>
    <w:rsid w:val="00B52DD2"/>
    <w:rsid w:val="00B75399"/>
    <w:rsid w:val="00B76C4C"/>
    <w:rsid w:val="00B8328B"/>
    <w:rsid w:val="00BA0DC1"/>
    <w:rsid w:val="00BB4788"/>
    <w:rsid w:val="00BB7924"/>
    <w:rsid w:val="00BC5F6D"/>
    <w:rsid w:val="00C04C8C"/>
    <w:rsid w:val="00C103C7"/>
    <w:rsid w:val="00C2704F"/>
    <w:rsid w:val="00C54EE6"/>
    <w:rsid w:val="00C8616C"/>
    <w:rsid w:val="00C92789"/>
    <w:rsid w:val="00CA60AA"/>
    <w:rsid w:val="00CB4F65"/>
    <w:rsid w:val="00CC29B3"/>
    <w:rsid w:val="00CD4280"/>
    <w:rsid w:val="00CF3126"/>
    <w:rsid w:val="00D1369B"/>
    <w:rsid w:val="00D2747B"/>
    <w:rsid w:val="00D50478"/>
    <w:rsid w:val="00DA0543"/>
    <w:rsid w:val="00DA58E1"/>
    <w:rsid w:val="00DD4002"/>
    <w:rsid w:val="00DD6491"/>
    <w:rsid w:val="00DD7075"/>
    <w:rsid w:val="00DF6468"/>
    <w:rsid w:val="00E33473"/>
    <w:rsid w:val="00E6062B"/>
    <w:rsid w:val="00E6264E"/>
    <w:rsid w:val="00E75C6E"/>
    <w:rsid w:val="00EA67B9"/>
    <w:rsid w:val="00EB0F1A"/>
    <w:rsid w:val="00EB5250"/>
    <w:rsid w:val="00EC295D"/>
    <w:rsid w:val="00EC6711"/>
    <w:rsid w:val="00EF068F"/>
    <w:rsid w:val="00F00F99"/>
    <w:rsid w:val="00F13E3E"/>
    <w:rsid w:val="00F2657A"/>
    <w:rsid w:val="00F2787F"/>
    <w:rsid w:val="00F27B46"/>
    <w:rsid w:val="00F40030"/>
    <w:rsid w:val="00F443AB"/>
    <w:rsid w:val="00F50359"/>
    <w:rsid w:val="00F6043E"/>
    <w:rsid w:val="00F7038A"/>
    <w:rsid w:val="00F83912"/>
    <w:rsid w:val="00F97CF9"/>
    <w:rsid w:val="00FB4121"/>
    <w:rsid w:val="00FC20B4"/>
    <w:rsid w:val="00FD2A8A"/>
    <w:rsid w:val="00FE3A6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71"/>
    <w:pPr>
      <w:spacing w:after="0" w:line="240" w:lineRule="auto"/>
    </w:pPr>
    <w:rPr>
      <w:rFonts w:ascii="Cambria" w:eastAsia="Cambria" w:hAnsi="Cambria" w:cs="Times New Roman"/>
      <w:color w:val="000000"/>
      <w:sz w:val="24"/>
      <w:szCs w:val="24"/>
      <w:lang w:val="en-GB"/>
    </w:rPr>
  </w:style>
  <w:style w:type="paragraph" w:styleId="Heading1">
    <w:name w:val="heading 1"/>
    <w:basedOn w:val="Normal"/>
    <w:next w:val="Normal"/>
    <w:link w:val="Heading1Char"/>
    <w:uiPriority w:val="9"/>
    <w:qFormat/>
    <w:rsid w:val="009A5F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21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A5FA3"/>
    <w:pPr>
      <w:keepNext/>
      <w:spacing w:before="240" w:after="60" w:line="280" w:lineRule="exact"/>
      <w:outlineLvl w:val="2"/>
    </w:pPr>
    <w:rPr>
      <w:rFonts w:eastAsia="Times New Roman"/>
      <w:b/>
      <w:bCs/>
      <w:color w:val="auto"/>
      <w:sz w:val="26"/>
      <w:szCs w:val="26"/>
    </w:rPr>
  </w:style>
  <w:style w:type="paragraph" w:styleId="Heading4">
    <w:name w:val="heading 4"/>
    <w:basedOn w:val="Normal"/>
    <w:next w:val="Normal"/>
    <w:link w:val="Heading4Char"/>
    <w:uiPriority w:val="9"/>
    <w:qFormat/>
    <w:rsid w:val="009A5FA3"/>
    <w:pPr>
      <w:keepNext/>
      <w:spacing w:before="240" w:after="60" w:line="280" w:lineRule="exact"/>
      <w:outlineLvl w:val="3"/>
    </w:pPr>
    <w:rPr>
      <w:rFonts w:ascii="Calibri" w:eastAsia="Times New Roman" w:hAnsi="Calibri"/>
      <w:b/>
      <w:bCs/>
      <w:color w:val="auto"/>
      <w:sz w:val="28"/>
      <w:szCs w:val="28"/>
    </w:rPr>
  </w:style>
  <w:style w:type="paragraph" w:styleId="Heading5">
    <w:name w:val="heading 5"/>
    <w:basedOn w:val="Normal"/>
    <w:next w:val="Normal"/>
    <w:link w:val="Heading5Char"/>
    <w:uiPriority w:val="9"/>
    <w:qFormat/>
    <w:rsid w:val="009A5FA3"/>
    <w:pPr>
      <w:spacing w:before="240" w:after="60" w:line="280" w:lineRule="exact"/>
      <w:outlineLvl w:val="4"/>
    </w:pPr>
    <w:rPr>
      <w:rFonts w:ascii="Calibri" w:eastAsia="Times New Roman" w:hAnsi="Calibri"/>
      <w:b/>
      <w:bCs/>
      <w:i/>
      <w:iCs/>
      <w:color w:val="auto"/>
      <w:sz w:val="26"/>
      <w:szCs w:val="26"/>
    </w:rPr>
  </w:style>
  <w:style w:type="paragraph" w:styleId="Heading6">
    <w:name w:val="heading 6"/>
    <w:basedOn w:val="Normal"/>
    <w:next w:val="Normal"/>
    <w:link w:val="Heading6Char"/>
    <w:uiPriority w:val="9"/>
    <w:qFormat/>
    <w:rsid w:val="009A5FA3"/>
    <w:pPr>
      <w:spacing w:before="240" w:after="60" w:line="280" w:lineRule="exact"/>
      <w:outlineLvl w:val="5"/>
    </w:pPr>
    <w:rPr>
      <w:rFonts w:ascii="Calibri" w:eastAsia="Times New Roman" w:hAnsi="Calibri"/>
      <w:b/>
      <w:bCs/>
      <w:color w:val="auto"/>
      <w:sz w:val="20"/>
      <w:szCs w:val="22"/>
    </w:rPr>
  </w:style>
  <w:style w:type="paragraph" w:styleId="Heading7">
    <w:name w:val="heading 7"/>
    <w:basedOn w:val="Normal"/>
    <w:next w:val="Normal"/>
    <w:link w:val="Heading7Char"/>
    <w:uiPriority w:val="9"/>
    <w:qFormat/>
    <w:rsid w:val="009A5FA3"/>
    <w:pPr>
      <w:spacing w:before="240" w:after="60" w:line="280" w:lineRule="exact"/>
      <w:outlineLvl w:val="6"/>
    </w:pPr>
    <w:rPr>
      <w:rFonts w:ascii="Calibri" w:eastAsia="Times New Roman" w:hAnsi="Calibri"/>
      <w:color w:val="auto"/>
    </w:rPr>
  </w:style>
  <w:style w:type="paragraph" w:styleId="Heading8">
    <w:name w:val="heading 8"/>
    <w:basedOn w:val="Normal"/>
    <w:next w:val="Normal"/>
    <w:link w:val="Heading8Char"/>
    <w:uiPriority w:val="9"/>
    <w:qFormat/>
    <w:rsid w:val="009A5FA3"/>
    <w:pPr>
      <w:spacing w:before="240" w:after="60" w:line="280" w:lineRule="exact"/>
      <w:outlineLvl w:val="7"/>
    </w:pPr>
    <w:rPr>
      <w:rFonts w:ascii="Calibri" w:eastAsia="Times New Roman" w:hAnsi="Calibri"/>
      <w:i/>
      <w:iCs/>
      <w:color w:val="auto"/>
    </w:rPr>
  </w:style>
  <w:style w:type="paragraph" w:styleId="Heading9">
    <w:name w:val="heading 9"/>
    <w:basedOn w:val="Normal"/>
    <w:next w:val="Normal"/>
    <w:link w:val="Heading9Char"/>
    <w:uiPriority w:val="9"/>
    <w:qFormat/>
    <w:rsid w:val="009A5FA3"/>
    <w:pPr>
      <w:spacing w:before="240" w:after="60" w:line="280" w:lineRule="exact"/>
      <w:outlineLvl w:val="8"/>
    </w:pPr>
    <w:rPr>
      <w:rFonts w:eastAsia="Times New Roman"/>
      <w:color w:val="auto"/>
      <w:sz w:val="20"/>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152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0">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2">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3">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4">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5">
    <w:name w:val="Balloon Text Char"/>
    <w:basedOn w:val="DefaultParagraphFont"/>
    <w:uiPriority w:val="99"/>
    <w:semiHidden/>
    <w:rsid w:val="000240D2"/>
    <w:rPr>
      <w:rFonts w:ascii="Lucida Grande" w:hAnsi="Lucida Grande"/>
      <w:sz w:val="18"/>
      <w:szCs w:val="18"/>
    </w:rPr>
  </w:style>
  <w:style w:type="character" w:customStyle="1" w:styleId="BalloonTextChar6">
    <w:name w:val="Balloon Text Char"/>
    <w:basedOn w:val="DefaultParagraphFont"/>
    <w:uiPriority w:val="99"/>
    <w:semiHidden/>
    <w:rsid w:val="000240D2"/>
    <w:rPr>
      <w:rFonts w:ascii="Lucida Grande" w:hAnsi="Lucida Grande"/>
      <w:sz w:val="18"/>
      <w:szCs w:val="18"/>
    </w:rPr>
  </w:style>
  <w:style w:type="character" w:customStyle="1" w:styleId="BalloonTextChar7">
    <w:name w:val="Balloon Text Char"/>
    <w:basedOn w:val="DefaultParagraphFont"/>
    <w:uiPriority w:val="99"/>
    <w:semiHidden/>
    <w:rsid w:val="00195601"/>
    <w:rPr>
      <w:rFonts w:ascii="Lucida Grande" w:hAnsi="Lucida Grande"/>
      <w:sz w:val="18"/>
      <w:szCs w:val="18"/>
    </w:rPr>
  </w:style>
  <w:style w:type="character" w:customStyle="1" w:styleId="Heading1Char">
    <w:name w:val="Heading 1 Char"/>
    <w:basedOn w:val="DefaultParagraphFont"/>
    <w:link w:val="Heading1"/>
    <w:uiPriority w:val="9"/>
    <w:rsid w:val="009A5FA3"/>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A021C2"/>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9A5FA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9A5FA3"/>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rsid w:val="009A5FA3"/>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rsid w:val="009A5FA3"/>
    <w:rPr>
      <w:rFonts w:ascii="Calibri" w:eastAsia="Times New Roman" w:hAnsi="Calibri" w:cs="Times New Roman"/>
      <w:b/>
      <w:bCs/>
      <w:sz w:val="20"/>
      <w:lang w:val="en-GB"/>
    </w:rPr>
  </w:style>
  <w:style w:type="character" w:customStyle="1" w:styleId="Heading7Char">
    <w:name w:val="Heading 7 Char"/>
    <w:basedOn w:val="DefaultParagraphFont"/>
    <w:link w:val="Heading7"/>
    <w:uiPriority w:val="9"/>
    <w:rsid w:val="009A5FA3"/>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rsid w:val="009A5FA3"/>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rsid w:val="009A5FA3"/>
    <w:rPr>
      <w:rFonts w:ascii="Cambria" w:eastAsia="Times New Roman" w:hAnsi="Cambria" w:cs="Times New Roman"/>
      <w:sz w:val="20"/>
      <w:lang w:val="en-GB"/>
    </w:rPr>
  </w:style>
  <w:style w:type="character" w:customStyle="1" w:styleId="BalloonTextChar1">
    <w:name w:val="Balloon Text Char1"/>
    <w:basedOn w:val="DefaultParagraphFont"/>
    <w:link w:val="BalloonText"/>
    <w:uiPriority w:val="99"/>
    <w:semiHidden/>
    <w:rsid w:val="00152EDE"/>
    <w:rPr>
      <w:rFonts w:ascii="Segoe UI" w:eastAsia="Cambria" w:hAnsi="Segoe UI" w:cs="Segoe UI"/>
      <w:color w:val="000000"/>
      <w:sz w:val="18"/>
      <w:szCs w:val="18"/>
      <w:lang w:val="en-GB"/>
    </w:rPr>
  </w:style>
  <w:style w:type="character" w:customStyle="1" w:styleId="BalloonTextChar8">
    <w:name w:val="Balloon Text Char"/>
    <w:basedOn w:val="DefaultParagraphFont"/>
    <w:uiPriority w:val="99"/>
    <w:semiHidden/>
    <w:rsid w:val="00DA05EB"/>
    <w:rPr>
      <w:rFonts w:ascii="Lucida Grande" w:hAnsi="Lucida Grande"/>
      <w:sz w:val="18"/>
      <w:szCs w:val="18"/>
    </w:rPr>
  </w:style>
  <w:style w:type="table" w:styleId="TableGrid">
    <w:name w:val="Table Grid"/>
    <w:basedOn w:val="TableNormal"/>
    <w:uiPriority w:val="59"/>
    <w:rsid w:val="00566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8FE"/>
    <w:pPr>
      <w:ind w:left="720"/>
      <w:contextualSpacing/>
    </w:pPr>
  </w:style>
  <w:style w:type="character" w:styleId="CommentReference">
    <w:name w:val="annotation reference"/>
    <w:basedOn w:val="DefaultParagraphFont"/>
    <w:uiPriority w:val="99"/>
    <w:semiHidden/>
    <w:unhideWhenUsed/>
    <w:rsid w:val="00152EDE"/>
    <w:rPr>
      <w:sz w:val="16"/>
      <w:szCs w:val="16"/>
    </w:rPr>
  </w:style>
  <w:style w:type="paragraph" w:styleId="CommentText">
    <w:name w:val="annotation text"/>
    <w:basedOn w:val="Normal"/>
    <w:link w:val="CommentTextChar"/>
    <w:uiPriority w:val="99"/>
    <w:semiHidden/>
    <w:unhideWhenUsed/>
    <w:rsid w:val="00152EDE"/>
    <w:rPr>
      <w:sz w:val="20"/>
      <w:szCs w:val="20"/>
    </w:rPr>
  </w:style>
  <w:style w:type="character" w:customStyle="1" w:styleId="CommentTextChar">
    <w:name w:val="Comment Text Char"/>
    <w:basedOn w:val="DefaultParagraphFont"/>
    <w:link w:val="CommentText"/>
    <w:uiPriority w:val="99"/>
    <w:semiHidden/>
    <w:rsid w:val="00152EDE"/>
    <w:rPr>
      <w:rFonts w:ascii="Cambria" w:eastAsia="Cambria" w:hAnsi="Cambria"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152EDE"/>
    <w:rPr>
      <w:b/>
      <w:bCs/>
    </w:rPr>
  </w:style>
  <w:style w:type="character" w:customStyle="1" w:styleId="CommentSubjectChar">
    <w:name w:val="Comment Subject Char"/>
    <w:basedOn w:val="CommentTextChar"/>
    <w:link w:val="CommentSubject"/>
    <w:uiPriority w:val="99"/>
    <w:semiHidden/>
    <w:rsid w:val="00152EDE"/>
    <w:rPr>
      <w:rFonts w:ascii="Cambria" w:eastAsia="Cambria" w:hAnsi="Cambria" w:cs="Times New Roman"/>
      <w:b/>
      <w:bCs/>
      <w:color w:val="000000"/>
      <w:sz w:val="20"/>
      <w:szCs w:val="20"/>
      <w:lang w:val="en-GB"/>
    </w:rPr>
  </w:style>
  <w:style w:type="character" w:styleId="Hyperlink">
    <w:name w:val="Hyperlink"/>
    <w:basedOn w:val="DefaultParagraphFont"/>
    <w:uiPriority w:val="99"/>
    <w:unhideWhenUsed/>
    <w:rsid w:val="00FD2A8A"/>
    <w:rPr>
      <w:color w:val="0000FF" w:themeColor="hyperlink"/>
      <w:u w:val="single"/>
    </w:rPr>
  </w:style>
  <w:style w:type="paragraph" w:styleId="BodyText">
    <w:name w:val="Body Text"/>
    <w:basedOn w:val="Normal"/>
    <w:link w:val="BodyTextChar"/>
    <w:rsid w:val="009A5FA3"/>
    <w:pPr>
      <w:spacing w:after="160" w:line="280" w:lineRule="exact"/>
      <w:jc w:val="both"/>
    </w:pPr>
    <w:rPr>
      <w:rFonts w:ascii="Verdana" w:eastAsia="Calibri" w:hAnsi="Verdana"/>
      <w:color w:val="auto"/>
      <w:sz w:val="20"/>
      <w:szCs w:val="22"/>
    </w:rPr>
  </w:style>
  <w:style w:type="character" w:customStyle="1" w:styleId="BodyTextChar">
    <w:name w:val="Body Text Char"/>
    <w:basedOn w:val="DefaultParagraphFont"/>
    <w:link w:val="BodyText"/>
    <w:rsid w:val="009A5FA3"/>
    <w:rPr>
      <w:rFonts w:ascii="Verdana" w:eastAsia="Calibri" w:hAnsi="Verdana" w:cs="Times New Roman"/>
      <w:sz w:val="20"/>
      <w:lang w:val="en-GB"/>
    </w:rPr>
  </w:style>
  <w:style w:type="paragraph" w:styleId="FootnoteText">
    <w:name w:val="footnote text"/>
    <w:basedOn w:val="Normal"/>
    <w:link w:val="FootnoteTextChar"/>
    <w:semiHidden/>
    <w:rsid w:val="009A5FA3"/>
    <w:pPr>
      <w:spacing w:after="160" w:line="280" w:lineRule="exact"/>
    </w:pPr>
    <w:rPr>
      <w:rFonts w:ascii="Verdana" w:eastAsia="Calibri" w:hAnsi="Verdana"/>
      <w:color w:val="auto"/>
      <w:sz w:val="20"/>
      <w:szCs w:val="20"/>
    </w:rPr>
  </w:style>
  <w:style w:type="character" w:customStyle="1" w:styleId="FootnoteTextChar">
    <w:name w:val="Footnote Text Char"/>
    <w:basedOn w:val="DefaultParagraphFont"/>
    <w:link w:val="FootnoteText"/>
    <w:semiHidden/>
    <w:rsid w:val="009A5FA3"/>
    <w:rPr>
      <w:rFonts w:ascii="Verdana" w:eastAsia="Calibri" w:hAnsi="Verdana" w:cs="Times New Roman"/>
      <w:sz w:val="20"/>
      <w:szCs w:val="20"/>
      <w:lang w:val="en-GB"/>
    </w:rPr>
  </w:style>
  <w:style w:type="paragraph" w:styleId="Header">
    <w:name w:val="header"/>
    <w:basedOn w:val="Normal"/>
    <w:link w:val="HeaderChar"/>
    <w:uiPriority w:val="99"/>
    <w:rsid w:val="009A5FA3"/>
    <w:pPr>
      <w:tabs>
        <w:tab w:val="center" w:pos="4320"/>
        <w:tab w:val="right" w:pos="8640"/>
      </w:tabs>
      <w:spacing w:after="160" w:line="280" w:lineRule="exact"/>
    </w:pPr>
    <w:rPr>
      <w:rFonts w:ascii="Verdana" w:eastAsia="Calibri" w:hAnsi="Verdana"/>
      <w:color w:val="auto"/>
      <w:sz w:val="20"/>
      <w:szCs w:val="22"/>
    </w:rPr>
  </w:style>
  <w:style w:type="character" w:customStyle="1" w:styleId="HeaderChar">
    <w:name w:val="Header Char"/>
    <w:basedOn w:val="DefaultParagraphFont"/>
    <w:link w:val="Header"/>
    <w:uiPriority w:val="99"/>
    <w:rsid w:val="009A5FA3"/>
    <w:rPr>
      <w:rFonts w:ascii="Verdana" w:eastAsia="Calibri" w:hAnsi="Verdana" w:cs="Times New Roman"/>
      <w:sz w:val="20"/>
      <w:lang w:val="en-GB"/>
    </w:rPr>
  </w:style>
  <w:style w:type="paragraph" w:styleId="Footer">
    <w:name w:val="footer"/>
    <w:basedOn w:val="Normal"/>
    <w:link w:val="FooterChar"/>
    <w:uiPriority w:val="99"/>
    <w:rsid w:val="009A5FA3"/>
    <w:pPr>
      <w:tabs>
        <w:tab w:val="center" w:pos="4320"/>
        <w:tab w:val="right" w:pos="8640"/>
      </w:tabs>
      <w:spacing w:after="160" w:line="280" w:lineRule="exact"/>
    </w:pPr>
    <w:rPr>
      <w:rFonts w:ascii="Verdana" w:eastAsia="Calibri" w:hAnsi="Verdana"/>
      <w:color w:val="auto"/>
      <w:sz w:val="20"/>
      <w:szCs w:val="22"/>
    </w:rPr>
  </w:style>
  <w:style w:type="character" w:customStyle="1" w:styleId="FooterChar">
    <w:name w:val="Footer Char"/>
    <w:basedOn w:val="DefaultParagraphFont"/>
    <w:link w:val="Footer"/>
    <w:uiPriority w:val="99"/>
    <w:rsid w:val="009A5FA3"/>
    <w:rPr>
      <w:rFonts w:ascii="Verdana" w:eastAsia="Calibri" w:hAnsi="Verdana" w:cs="Times New Roman"/>
      <w:sz w:val="20"/>
      <w:lang w:val="en-GB"/>
    </w:rPr>
  </w:style>
  <w:style w:type="character" w:styleId="PageNumber">
    <w:name w:val="page number"/>
    <w:basedOn w:val="DefaultParagraphFont"/>
    <w:rsid w:val="009A5FA3"/>
  </w:style>
  <w:style w:type="paragraph" w:styleId="BodyText2">
    <w:name w:val="Body Text 2"/>
    <w:basedOn w:val="Normal"/>
    <w:link w:val="BodyText2Char"/>
    <w:rsid w:val="009A5FA3"/>
    <w:pPr>
      <w:spacing w:after="160" w:line="280" w:lineRule="exact"/>
      <w:jc w:val="both"/>
    </w:pPr>
    <w:rPr>
      <w:rFonts w:ascii="Verdana" w:eastAsia="Calibri" w:hAnsi="Verdana"/>
      <w:color w:val="auto"/>
      <w:sz w:val="20"/>
      <w:szCs w:val="22"/>
    </w:rPr>
  </w:style>
  <w:style w:type="character" w:customStyle="1" w:styleId="BodyText2Char">
    <w:name w:val="Body Text 2 Char"/>
    <w:basedOn w:val="DefaultParagraphFont"/>
    <w:link w:val="BodyText2"/>
    <w:rsid w:val="009A5FA3"/>
    <w:rPr>
      <w:rFonts w:ascii="Verdana" w:eastAsia="Calibri" w:hAnsi="Verdana" w:cs="Times New Roman"/>
      <w:sz w:val="20"/>
      <w:lang w:val="en-GB"/>
    </w:rPr>
  </w:style>
  <w:style w:type="character" w:customStyle="1" w:styleId="DocumentMapChar">
    <w:name w:val="Document Map Char"/>
    <w:basedOn w:val="DefaultParagraphFont"/>
    <w:link w:val="DocumentMap"/>
    <w:semiHidden/>
    <w:rsid w:val="009A5FA3"/>
    <w:rPr>
      <w:rFonts w:ascii="Tahoma" w:eastAsia="Calibri" w:hAnsi="Tahoma" w:cs="Tahoma"/>
      <w:sz w:val="20"/>
      <w:shd w:val="clear" w:color="auto" w:fill="000080"/>
      <w:lang w:val="en-GB"/>
    </w:rPr>
  </w:style>
  <w:style w:type="paragraph" w:styleId="DocumentMap">
    <w:name w:val="Document Map"/>
    <w:basedOn w:val="Normal"/>
    <w:link w:val="DocumentMapChar"/>
    <w:semiHidden/>
    <w:rsid w:val="009A5FA3"/>
    <w:pPr>
      <w:shd w:val="clear" w:color="auto" w:fill="000080"/>
      <w:spacing w:after="160" w:line="280" w:lineRule="exact"/>
    </w:pPr>
    <w:rPr>
      <w:rFonts w:ascii="Tahoma" w:eastAsia="Calibri" w:hAnsi="Tahoma" w:cs="Tahoma"/>
      <w:color w:val="auto"/>
      <w:sz w:val="20"/>
      <w:szCs w:val="22"/>
    </w:rPr>
  </w:style>
  <w:style w:type="paragraph" w:styleId="BodyText3">
    <w:name w:val="Body Text 3"/>
    <w:basedOn w:val="Normal"/>
    <w:link w:val="BodyText3Char"/>
    <w:rsid w:val="009A5FA3"/>
    <w:pPr>
      <w:spacing w:after="160" w:line="280" w:lineRule="exact"/>
    </w:pPr>
    <w:rPr>
      <w:rFonts w:ascii="Verdana" w:eastAsia="Calibri" w:hAnsi="Verdana"/>
      <w:color w:val="auto"/>
      <w:sz w:val="20"/>
      <w:szCs w:val="22"/>
    </w:rPr>
  </w:style>
  <w:style w:type="character" w:customStyle="1" w:styleId="BodyText3Char">
    <w:name w:val="Body Text 3 Char"/>
    <w:basedOn w:val="DefaultParagraphFont"/>
    <w:link w:val="BodyText3"/>
    <w:rsid w:val="009A5FA3"/>
    <w:rPr>
      <w:rFonts w:ascii="Verdana" w:eastAsia="Calibri" w:hAnsi="Verdana" w:cs="Times New Roman"/>
      <w:sz w:val="20"/>
      <w:lang w:val="en-GB"/>
    </w:rPr>
  </w:style>
  <w:style w:type="paragraph" w:customStyle="1" w:styleId="xl25">
    <w:name w:val="xl25"/>
    <w:basedOn w:val="Normal"/>
    <w:rsid w:val="009A5FA3"/>
    <w:pPr>
      <w:pBdr>
        <w:left w:val="single" w:sz="8" w:space="0" w:color="auto"/>
      </w:pBdr>
      <w:spacing w:before="100" w:beforeAutospacing="1" w:after="100" w:afterAutospacing="1" w:line="280" w:lineRule="exact"/>
    </w:pPr>
    <w:rPr>
      <w:rFonts w:ascii="Arial" w:eastAsia="Calibri" w:hAnsi="Arial" w:cs="Arial"/>
      <w:color w:val="auto"/>
      <w:sz w:val="16"/>
      <w:szCs w:val="16"/>
    </w:rPr>
  </w:style>
  <w:style w:type="paragraph" w:styleId="TOC2">
    <w:name w:val="toc 2"/>
    <w:basedOn w:val="Normal"/>
    <w:next w:val="Normal"/>
    <w:autoRedefine/>
    <w:uiPriority w:val="39"/>
    <w:rsid w:val="009A5FA3"/>
    <w:pPr>
      <w:tabs>
        <w:tab w:val="right" w:leader="dot" w:pos="9350"/>
      </w:tabs>
      <w:spacing w:before="120" w:line="280" w:lineRule="exact"/>
    </w:pPr>
    <w:rPr>
      <w:rFonts w:ascii="Calibri" w:eastAsia="Calibri" w:hAnsi="Calibri"/>
      <w:b/>
      <w:bCs/>
      <w:color w:val="auto"/>
      <w:sz w:val="20"/>
      <w:szCs w:val="20"/>
    </w:rPr>
  </w:style>
  <w:style w:type="paragraph" w:styleId="TOC1">
    <w:name w:val="toc 1"/>
    <w:basedOn w:val="Normal"/>
    <w:next w:val="Normal"/>
    <w:autoRedefine/>
    <w:uiPriority w:val="39"/>
    <w:rsid w:val="009A5FA3"/>
    <w:pPr>
      <w:spacing w:before="360" w:line="280" w:lineRule="exact"/>
    </w:pPr>
    <w:rPr>
      <w:rFonts w:eastAsia="Calibri"/>
      <w:b/>
      <w:bCs/>
      <w:caps/>
      <w:color w:val="auto"/>
    </w:rPr>
  </w:style>
  <w:style w:type="character" w:styleId="Strong">
    <w:name w:val="Strong"/>
    <w:basedOn w:val="DefaultParagraphFont"/>
    <w:uiPriority w:val="22"/>
    <w:qFormat/>
    <w:rsid w:val="009A5FA3"/>
    <w:rPr>
      <w:b/>
      <w:bCs/>
    </w:rPr>
  </w:style>
  <w:style w:type="paragraph" w:styleId="BodyTextIndent">
    <w:name w:val="Body Text Indent"/>
    <w:basedOn w:val="Normal"/>
    <w:link w:val="BodyTextIndentChar"/>
    <w:rsid w:val="009A5FA3"/>
    <w:pPr>
      <w:tabs>
        <w:tab w:val="num" w:pos="-720"/>
      </w:tabs>
      <w:spacing w:after="160" w:line="280" w:lineRule="exact"/>
      <w:ind w:left="181"/>
      <w:jc w:val="both"/>
    </w:pPr>
    <w:rPr>
      <w:rFonts w:ascii="Verdana" w:eastAsia="Calibri" w:hAnsi="Verdana"/>
      <w:color w:val="auto"/>
      <w:sz w:val="20"/>
      <w:szCs w:val="22"/>
    </w:rPr>
  </w:style>
  <w:style w:type="character" w:customStyle="1" w:styleId="BodyTextIndentChar">
    <w:name w:val="Body Text Indent Char"/>
    <w:basedOn w:val="DefaultParagraphFont"/>
    <w:link w:val="BodyTextIndent"/>
    <w:rsid w:val="009A5FA3"/>
    <w:rPr>
      <w:rFonts w:ascii="Verdana" w:eastAsia="Calibri" w:hAnsi="Verdana" w:cs="Times New Roman"/>
      <w:sz w:val="20"/>
      <w:lang w:val="en-GB"/>
    </w:rPr>
  </w:style>
  <w:style w:type="paragraph" w:styleId="BodyTextIndent2">
    <w:name w:val="Body Text Indent 2"/>
    <w:basedOn w:val="Normal"/>
    <w:link w:val="BodyTextIndent2Char"/>
    <w:rsid w:val="009A5FA3"/>
    <w:pPr>
      <w:tabs>
        <w:tab w:val="num" w:pos="-720"/>
      </w:tabs>
      <w:spacing w:after="160" w:line="280" w:lineRule="exact"/>
      <w:ind w:left="360" w:hanging="360"/>
      <w:jc w:val="both"/>
    </w:pPr>
    <w:rPr>
      <w:rFonts w:ascii="Verdana" w:eastAsia="Calibri" w:hAnsi="Verdana"/>
      <w:color w:val="auto"/>
      <w:sz w:val="20"/>
      <w:szCs w:val="22"/>
    </w:rPr>
  </w:style>
  <w:style w:type="character" w:customStyle="1" w:styleId="BodyTextIndent2Char">
    <w:name w:val="Body Text Indent 2 Char"/>
    <w:basedOn w:val="DefaultParagraphFont"/>
    <w:link w:val="BodyTextIndent2"/>
    <w:rsid w:val="009A5FA3"/>
    <w:rPr>
      <w:rFonts w:ascii="Verdana" w:eastAsia="Calibri" w:hAnsi="Verdana" w:cs="Times New Roman"/>
      <w:sz w:val="20"/>
      <w:lang w:val="en-GB"/>
    </w:rPr>
  </w:style>
  <w:style w:type="paragraph" w:customStyle="1" w:styleId="MediumGrid1-Accent21">
    <w:name w:val="Medium Grid 1 - Accent 21"/>
    <w:basedOn w:val="Normal"/>
    <w:uiPriority w:val="34"/>
    <w:rsid w:val="009A5FA3"/>
    <w:pPr>
      <w:spacing w:after="160" w:line="280" w:lineRule="exact"/>
      <w:ind w:left="720"/>
      <w:contextualSpacing/>
    </w:pPr>
    <w:rPr>
      <w:rFonts w:ascii="Verdana" w:eastAsia="Calibri" w:hAnsi="Verdana"/>
      <w:color w:val="auto"/>
      <w:sz w:val="20"/>
      <w:szCs w:val="22"/>
    </w:rPr>
  </w:style>
  <w:style w:type="paragraph" w:styleId="NoSpacing">
    <w:name w:val="No Spacing"/>
    <w:uiPriority w:val="1"/>
    <w:qFormat/>
    <w:rsid w:val="009A5FA3"/>
    <w:pPr>
      <w:spacing w:after="0" w:line="240" w:lineRule="auto"/>
    </w:pPr>
    <w:rPr>
      <w:rFonts w:ascii="Calibri" w:eastAsia="Calibri" w:hAnsi="Calibri" w:cs="Times New Roman"/>
      <w:lang w:val="es-ES"/>
    </w:rPr>
  </w:style>
  <w:style w:type="character" w:styleId="IntenseEmphasis">
    <w:name w:val="Intense Emphasis"/>
    <w:basedOn w:val="DefaultParagraphFont"/>
    <w:uiPriority w:val="21"/>
    <w:qFormat/>
    <w:rsid w:val="009A5FA3"/>
    <w:rPr>
      <w:b/>
      <w:bCs/>
      <w:i/>
      <w:iCs/>
      <w:color w:val="4F81BD"/>
    </w:rPr>
  </w:style>
  <w:style w:type="paragraph" w:customStyle="1" w:styleId="MediumGrid3-Accent21">
    <w:name w:val="Medium Grid 3 - Accent 21"/>
    <w:basedOn w:val="Normal"/>
    <w:next w:val="Normal"/>
    <w:link w:val="MediumGrid3-Accent2Char"/>
    <w:uiPriority w:val="30"/>
    <w:qFormat/>
    <w:rsid w:val="009A5FA3"/>
    <w:pPr>
      <w:pBdr>
        <w:bottom w:val="single" w:sz="4" w:space="4" w:color="4F81BD"/>
      </w:pBdr>
      <w:spacing w:before="200" w:after="280" w:line="280" w:lineRule="exact"/>
      <w:ind w:left="936" w:right="936"/>
    </w:pPr>
    <w:rPr>
      <w:rFonts w:ascii="Verdana" w:eastAsia="Calibri" w:hAnsi="Verdana"/>
      <w:b/>
      <w:bCs/>
      <w:i/>
      <w:iCs/>
      <w:color w:val="4F81BD"/>
      <w:sz w:val="20"/>
      <w:szCs w:val="22"/>
    </w:rPr>
  </w:style>
  <w:style w:type="character" w:customStyle="1" w:styleId="MediumGrid3-Accent2Char">
    <w:name w:val="Medium Grid 3 - Accent 2 Char"/>
    <w:basedOn w:val="DefaultParagraphFont"/>
    <w:link w:val="MediumGrid3-Accent21"/>
    <w:uiPriority w:val="30"/>
    <w:rsid w:val="009A5FA3"/>
    <w:rPr>
      <w:rFonts w:ascii="Verdana" w:eastAsia="Calibri" w:hAnsi="Verdana" w:cs="Times New Roman"/>
      <w:b/>
      <w:bCs/>
      <w:i/>
      <w:iCs/>
      <w:color w:val="4F81BD"/>
      <w:sz w:val="20"/>
      <w:lang w:val="en-GB"/>
    </w:rPr>
  </w:style>
  <w:style w:type="character" w:styleId="IntenseReference">
    <w:name w:val="Intense Reference"/>
    <w:basedOn w:val="DefaultParagraphFont"/>
    <w:uiPriority w:val="32"/>
    <w:qFormat/>
    <w:rsid w:val="009A5FA3"/>
    <w:rPr>
      <w:b/>
      <w:bCs/>
      <w:smallCaps/>
      <w:color w:val="C0504D"/>
      <w:spacing w:val="5"/>
      <w:u w:val="single"/>
    </w:rPr>
  </w:style>
  <w:style w:type="character" w:customStyle="1" w:styleId="Char5">
    <w:name w:val="Char5"/>
    <w:basedOn w:val="DefaultParagraphFont"/>
    <w:rsid w:val="009A5FA3"/>
    <w:rPr>
      <w:rFonts w:ascii="Franklin Gothic Medium" w:hAnsi="Franklin Gothic Medium" w:cs="Arial"/>
      <w:b/>
      <w:bCs/>
      <w:sz w:val="24"/>
      <w:szCs w:val="24"/>
    </w:rPr>
  </w:style>
  <w:style w:type="paragraph" w:styleId="PlainText">
    <w:name w:val="Plain Text"/>
    <w:basedOn w:val="Normal"/>
    <w:link w:val="PlainTextChar"/>
    <w:uiPriority w:val="99"/>
    <w:unhideWhenUsed/>
    <w:rsid w:val="009A5FA3"/>
    <w:rPr>
      <w:rFonts w:ascii="Consolas" w:eastAsia="Calibri" w:hAnsi="Consolas"/>
      <w:color w:val="auto"/>
      <w:sz w:val="21"/>
      <w:szCs w:val="21"/>
      <w:lang w:val="en-US"/>
    </w:rPr>
  </w:style>
  <w:style w:type="character" w:customStyle="1" w:styleId="PlainTextChar">
    <w:name w:val="Plain Text Char"/>
    <w:basedOn w:val="DefaultParagraphFont"/>
    <w:link w:val="PlainText"/>
    <w:uiPriority w:val="99"/>
    <w:rsid w:val="009A5FA3"/>
    <w:rPr>
      <w:rFonts w:ascii="Consolas" w:eastAsia="Calibri" w:hAnsi="Consolas" w:cs="Times New Roman"/>
      <w:sz w:val="21"/>
      <w:szCs w:val="21"/>
    </w:rPr>
  </w:style>
  <w:style w:type="character" w:styleId="Emphasis">
    <w:name w:val="Emphasis"/>
    <w:basedOn w:val="DefaultParagraphFont"/>
    <w:uiPriority w:val="20"/>
    <w:qFormat/>
    <w:rsid w:val="003A01A5"/>
    <w:rPr>
      <w:i/>
      <w:iCs/>
    </w:rPr>
  </w:style>
  <w:style w:type="character" w:styleId="FootnoteReference">
    <w:name w:val="footnote reference"/>
    <w:basedOn w:val="DefaultParagraphFont"/>
    <w:semiHidden/>
    <w:unhideWhenUsed/>
    <w:rsid w:val="00B75399"/>
    <w:rPr>
      <w:vertAlign w:val="superscript"/>
    </w:rPr>
  </w:style>
</w:styles>
</file>

<file path=word/webSettings.xml><?xml version="1.0" encoding="utf-8"?>
<w:webSettings xmlns:r="http://schemas.openxmlformats.org/officeDocument/2006/relationships" xmlns:w="http://schemas.openxmlformats.org/wordprocessingml/2006/main">
  <w:divs>
    <w:div w:id="713426565">
      <w:bodyDiv w:val="1"/>
      <w:marLeft w:val="0"/>
      <w:marRight w:val="0"/>
      <w:marTop w:val="0"/>
      <w:marBottom w:val="0"/>
      <w:divBdr>
        <w:top w:val="none" w:sz="0" w:space="0" w:color="auto"/>
        <w:left w:val="none" w:sz="0" w:space="0" w:color="auto"/>
        <w:bottom w:val="none" w:sz="0" w:space="0" w:color="auto"/>
        <w:right w:val="none" w:sz="0" w:space="0" w:color="auto"/>
      </w:divBdr>
    </w:div>
    <w:div w:id="21456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TI-Rating.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F76E9A4F494413AA728B59851A0BAC"/>
        <w:category>
          <w:name w:val="General"/>
          <w:gallery w:val="placeholder"/>
        </w:category>
        <w:types>
          <w:type w:val="bbPlcHdr"/>
        </w:types>
        <w:behaviors>
          <w:behavior w:val="content"/>
        </w:behaviors>
        <w:guid w:val="{2938ABF5-7342-4DEA-BB61-E2FDBB0F3202}"/>
      </w:docPartPr>
      <w:docPartBody>
        <w:p w:rsidR="00E92041" w:rsidRDefault="00D73290" w:rsidP="00D73290">
          <w:pPr>
            <w:pStyle w:val="5BF76E9A4F494413AA728B59851A0BAC"/>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Lucida Grande">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doNotTrackMoves/>
  <w:defaultTabStop w:val="720"/>
  <w:characterSpacingControl w:val="doNotCompress"/>
  <w:compat>
    <w:useFELayout/>
  </w:compat>
  <w:rsids>
    <w:rsidRoot w:val="00D73290"/>
    <w:rsid w:val="003B2189"/>
    <w:rsid w:val="00564256"/>
    <w:rsid w:val="006D1209"/>
    <w:rsid w:val="007056F5"/>
    <w:rsid w:val="00A62807"/>
    <w:rsid w:val="00AF19ED"/>
    <w:rsid w:val="00B2762A"/>
    <w:rsid w:val="00C10706"/>
    <w:rsid w:val="00D73290"/>
    <w:rsid w:val="00E9204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E3179"/>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0">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2">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3">
    <w:name w:val="Balloon Text Char"/>
    <w:basedOn w:val="DefaultParagraphFont"/>
    <w:link w:val="BalloonText"/>
    <w:uiPriority w:val="99"/>
    <w:semiHidden/>
    <w:rsid w:val="006E31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E3179"/>
    <w:rPr>
      <w:rFonts w:ascii="Lucida Grande" w:hAnsi="Lucida Grande"/>
      <w:sz w:val="18"/>
      <w:szCs w:val="18"/>
    </w:rPr>
  </w:style>
  <w:style w:type="paragraph" w:customStyle="1" w:styleId="452F304FCA0A454985C39D0E7921D075">
    <w:name w:val="452F304FCA0A454985C39D0E7921D075"/>
    <w:rsid w:val="00D73290"/>
  </w:style>
  <w:style w:type="paragraph" w:customStyle="1" w:styleId="859C5A96F0D64260801E6ECC3D8E486F">
    <w:name w:val="859C5A96F0D64260801E6ECC3D8E486F"/>
    <w:rsid w:val="00D73290"/>
  </w:style>
  <w:style w:type="character" w:styleId="PlaceholderText">
    <w:name w:val="Placeholder Text"/>
    <w:basedOn w:val="DefaultParagraphFont"/>
    <w:uiPriority w:val="99"/>
    <w:semiHidden/>
    <w:rsid w:val="00D73290"/>
    <w:rPr>
      <w:color w:val="808080"/>
    </w:rPr>
  </w:style>
  <w:style w:type="paragraph" w:customStyle="1" w:styleId="5BF76E9A4F494413AA728B59851A0BAC">
    <w:name w:val="5BF76E9A4F494413AA728B59851A0BAC"/>
    <w:rsid w:val="00D73290"/>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3813</Words>
  <Characters>21739</Characters>
  <Application>Microsoft Macintosh Word</Application>
  <DocSecurity>0</DocSecurity>
  <Lines>181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Measuring RTI implementation-FOIAnet methodology</dc:creator>
  <cp:lastModifiedBy>Toby</cp:lastModifiedBy>
  <cp:revision>3</cp:revision>
  <dcterms:created xsi:type="dcterms:W3CDTF">2018-09-26T14:41:00Z</dcterms:created>
  <dcterms:modified xsi:type="dcterms:W3CDTF">2018-09-28T04:31:00Z</dcterms:modified>
</cp:coreProperties>
</file>